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24" w:lineRule="auto"/>
        <w:ind w:left="0"/>
        <w:jc w:val="center"/>
      </w:pPr>
      <w:r>
        <w:rPr>
          <w:rFonts w:ascii="맑은 고딕" w:hAnsi="맑은 고딕" w:eastAsia="맑은 고딕"/>
          <w:b/>
          <w:color w:val="1E51D5"/>
          <w:sz w:val="40"/>
        </w:rPr>
        <w:t>행정사법 논점정리</w:t>
      </w:r>
    </w:p>
    <w:p>
      <w:pPr>
        <w:spacing w:after="40" w:before="0" w:line="324" w:lineRule="auto"/>
        <w:ind w:left="0"/>
        <w:jc w:val="center"/>
      </w:pPr>
      <w:r>
        <w:rPr>
          <w:rFonts w:ascii="맑은 고딕" w:hAnsi="맑은 고딕" w:eastAsia="맑은 고딕"/>
          <w:b w:val="0"/>
          <w:color w:val="5B6577"/>
          <w:sz w:val="22"/>
        </w:rPr>
        <w:t>업무신고 · 신고확인증 · 사무소 설치·명칭·이전신고 · 폐업·휴업신고</w:t>
      </w:r>
    </w:p>
    <w:p>
      <w:pPr>
        <w:spacing w:after="280" w:before="0" w:line="324" w:lineRule="auto"/>
        <w:ind w:left="0"/>
        <w:jc w:val="center"/>
      </w:pPr>
      <w:r>
        <w:rPr>
          <w:rFonts w:ascii="맑은 고딕" w:hAnsi="맑은 고딕" w:eastAsia="맑은 고딕"/>
          <w:b w:val="0"/>
          <w:color w:val="5B6577"/>
          <w:sz w:val="18"/>
        </w:rPr>
        <w:t>조문 내용은 국가법령정보센터 현행 법령 원문 기준</w:t>
      </w:r>
    </w:p>
    <w:p>
      <w:pPr>
        <w:spacing w:after="120" w:before="280" w:line="324" w:lineRule="auto"/>
        <w:ind w:left="0"/>
      </w:pPr>
      <w:r>
        <w:rPr>
          <w:rFonts w:ascii="맑은 고딕" w:hAnsi="맑은 고딕" w:eastAsia="맑은 고딕"/>
          <w:b/>
          <w:color w:val="1E51D5"/>
          <w:sz w:val="30"/>
        </w:rPr>
        <w:t>[논점 3] 업무신고</w:t>
      </w:r>
    </w:p>
    <w:p>
      <w:pPr>
        <w:spacing w:after="160" w:before="0" w:line="324" w:lineRule="auto"/>
        <w:ind w:left="113"/>
      </w:pPr>
      <w:r>
        <w:rPr>
          <w:rFonts w:ascii="맑은 고딕" w:hAnsi="맑은 고딕" w:eastAsia="맑은 고딕"/>
          <w:b w:val="0"/>
          <w:color w:val="5B6577"/>
          <w:sz w:val="19"/>
        </w:rPr>
        <w:t>기출 제5회 2문 · 행정사법상 업무신고와 그 수리거부에 관하여 설명하시오.</w:t>
        <w:br/>
        <w:t xml:space="preserve">     제8회 2문 · 행정사법상 업무신고의 기준과 행정사업무신고확인증에 관하여 설명하시오.</w:t>
      </w:r>
    </w:p>
    <w:p>
      <w:pPr>
        <w:spacing w:after="100" w:before="200" w:line="324" w:lineRule="auto"/>
        <w:ind w:left="0"/>
      </w:pPr>
      <w:r>
        <w:rPr>
          <w:rFonts w:ascii="맑은 고딕" w:hAnsi="맑은 고딕" w:eastAsia="맑은 고딕"/>
          <w:b/>
          <w:color w:val="141A26"/>
          <w:sz w:val="25"/>
        </w:rPr>
        <w:t>Ⅰ. 업무신고(제10조)</w:t>
      </w:r>
    </w:p>
    <w:p>
      <w:pPr>
        <w:spacing w:after="60" w:before="120" w:line="324" w:lineRule="auto"/>
        <w:ind w:left="170"/>
      </w:pPr>
      <w:r>
        <w:rPr>
          <w:rFonts w:ascii="맑은 고딕" w:hAnsi="맑은 고딕" w:eastAsia="맑은 고딕"/>
          <w:b/>
          <w:color w:val="141A26"/>
          <w:sz w:val="22"/>
        </w:rPr>
        <w:t>1. 의의(제1항)</w:t>
      </w:r>
    </w:p>
    <w:p>
      <w:pPr>
        <w:spacing w:after="60" w:before="0" w:line="324" w:lineRule="auto"/>
        <w:ind w:left="340"/>
      </w:pPr>
      <w:r>
        <w:rPr>
          <w:rFonts w:ascii="맑은 고딕" w:hAnsi="맑은 고딕" w:eastAsia="맑은 고딕"/>
          <w:b w:val="0"/>
          <w:color w:val="141A26"/>
          <w:sz w:val="21"/>
        </w:rPr>
        <w:t>행정사 자격이 있는 사람이 행정사로서 업무를 하려면 대통령령으로 정하는 바에 따라 주된 사무소의 소재지를 관할하는 특별자치시장ㆍ특별자치도지사ㆍ시장ㆍ군수 또는 자치구의 구청장(이하 "시장등"이라 한다)에게 대통령령으로 정하는 행정사 업무신고 기준을 갖추어 신고(이하 "행정사업무신고"라 한다)하여야 한다. 신고한 사항을 변경할 때도 또한 같다.</w:t>
      </w:r>
    </w:p>
    <w:p>
      <w:pPr>
        <w:spacing w:after="60" w:before="120" w:line="324" w:lineRule="auto"/>
        <w:ind w:left="170"/>
      </w:pPr>
      <w:r>
        <w:rPr>
          <w:rFonts w:ascii="맑은 고딕" w:hAnsi="맑은 고딕" w:eastAsia="맑은 고딕"/>
          <w:b/>
          <w:color w:val="141A26"/>
          <w:sz w:val="22"/>
        </w:rPr>
        <w:t>2. 요건 - 행정사 업무신고 기준(시행령 제20조제1항 각 호)</w:t>
      </w:r>
    </w:p>
    <w:p>
      <w:pPr>
        <w:spacing w:after="60" w:before="0" w:line="324" w:lineRule="auto"/>
        <w:ind w:left="340"/>
      </w:pPr>
      <w:r>
        <w:rPr>
          <w:rFonts w:ascii="맑은 고딕" w:hAnsi="맑은 고딕" w:eastAsia="맑은 고딕"/>
          <w:b w:val="0"/>
          <w:color w:val="141A26"/>
          <w:sz w:val="21"/>
        </w:rPr>
        <w:t>법 제10조제1항에서 대통령령으로 정하는 행정사 업무신고 기준이란 다음 각 호의 기준을 말한다.</w:t>
      </w:r>
    </w:p>
    <w:p>
      <w:pPr>
        <w:spacing w:after="40" w:before="0" w:line="324" w:lineRule="auto"/>
        <w:ind w:left="510"/>
      </w:pPr>
      <w:r>
        <w:rPr>
          <w:rFonts w:ascii="맑은 고딕" w:hAnsi="맑은 고딕" w:eastAsia="맑은 고딕"/>
          <w:b w:val="0"/>
          <w:color w:val="141A26"/>
          <w:sz w:val="21"/>
        </w:rPr>
        <w:t>① 법 제6조 각 호의 결격사유에 해당하지 않을 것</w:t>
      </w:r>
    </w:p>
    <w:p>
      <w:pPr>
        <w:spacing w:after="40" w:before="0" w:line="324" w:lineRule="auto"/>
        <w:ind w:left="510"/>
      </w:pPr>
      <w:r>
        <w:rPr>
          <w:rFonts w:ascii="맑은 고딕" w:hAnsi="맑은 고딕" w:eastAsia="맑은 고딕"/>
          <w:b w:val="0"/>
          <w:color w:val="141A26"/>
          <w:sz w:val="21"/>
        </w:rPr>
        <w:t>② 법 제25조제1항에 따른 실무교육을 이수했을 것</w:t>
      </w:r>
    </w:p>
    <w:p>
      <w:pPr>
        <w:spacing w:after="40" w:before="0" w:line="324" w:lineRule="auto"/>
        <w:ind w:left="510"/>
      </w:pPr>
      <w:r>
        <w:rPr>
          <w:rFonts w:ascii="맑은 고딕" w:hAnsi="맑은 고딕" w:eastAsia="맑은 고딕"/>
          <w:b w:val="0"/>
          <w:color w:val="141A26"/>
          <w:sz w:val="21"/>
        </w:rPr>
        <w:t>③ 제18조에 따른 행정사 자격증이 있을 것</w:t>
      </w:r>
    </w:p>
    <w:p>
      <w:pPr>
        <w:spacing w:after="40" w:before="0" w:line="324" w:lineRule="auto"/>
        <w:ind w:left="510"/>
      </w:pPr>
      <w:r>
        <w:rPr>
          <w:rFonts w:ascii="맑은 고딕" w:hAnsi="맑은 고딕" w:eastAsia="맑은 고딕"/>
          <w:b w:val="0"/>
          <w:color w:val="141A26"/>
          <w:sz w:val="21"/>
        </w:rPr>
        <w:t>④ 행정사회에 가입했을 것</w:t>
      </w:r>
    </w:p>
    <w:p>
      <w:pPr>
        <w:spacing w:after="60" w:before="120" w:line="324" w:lineRule="auto"/>
        <w:ind w:left="170"/>
      </w:pPr>
      <w:r>
        <w:rPr>
          <w:rFonts w:ascii="맑은 고딕" w:hAnsi="맑은 고딕" w:eastAsia="맑은 고딕"/>
          <w:b/>
          <w:color w:val="141A26"/>
          <w:sz w:val="22"/>
        </w:rPr>
        <w:t>3. 절차(시행령 제20조제2항·제3항)</w:t>
      </w:r>
    </w:p>
    <w:p>
      <w:pPr>
        <w:spacing w:after="40" w:before="60" w:line="324" w:lineRule="auto"/>
        <w:ind w:left="340"/>
      </w:pPr>
      <w:r>
        <w:rPr>
          <w:rFonts w:ascii="맑은 고딕" w:hAnsi="맑은 고딕" w:eastAsia="맑은 고딕"/>
          <w:b/>
          <w:color w:val="5B6577"/>
          <w:sz w:val="21"/>
        </w:rPr>
        <w:t>(1) 제출 대상(제2항 본문)</w:t>
      </w:r>
    </w:p>
    <w:p>
      <w:pPr>
        <w:spacing w:after="60" w:before="0" w:line="324" w:lineRule="auto"/>
        <w:ind w:left="510"/>
      </w:pPr>
      <w:r>
        <w:rPr>
          <w:rFonts w:ascii="맑은 고딕" w:hAnsi="맑은 고딕" w:eastAsia="맑은 고딕"/>
          <w:b w:val="0"/>
          <w:color w:val="141A26"/>
          <w:sz w:val="21"/>
        </w:rPr>
        <w:t>행정사 업무 신고를 하려는 사람은 행정안전부령으로 정하는 신고서에 다음 각 호의 서류를 첨부하여 주된 사무소의 소재지를 관할하는 시장등에게 제출해야 한다.</w:t>
      </w:r>
    </w:p>
    <w:p>
      <w:pPr>
        <w:spacing w:after="40" w:before="60" w:line="324" w:lineRule="auto"/>
        <w:ind w:left="340"/>
      </w:pPr>
      <w:r>
        <w:rPr>
          <w:rFonts w:ascii="맑은 고딕" w:hAnsi="맑은 고딕" w:eastAsia="맑은 고딕"/>
          <w:b/>
          <w:color w:val="5B6577"/>
          <w:sz w:val="21"/>
        </w:rPr>
        <w:t>(2) 첨부서류(제2항 각 호)</w:t>
      </w:r>
    </w:p>
    <w:p>
      <w:pPr>
        <w:spacing w:after="40" w:before="0" w:line="324" w:lineRule="auto"/>
        <w:ind w:left="680"/>
      </w:pPr>
      <w:r>
        <w:rPr>
          <w:rFonts w:ascii="맑은 고딕" w:hAnsi="맑은 고딕" w:eastAsia="맑은 고딕"/>
          <w:b w:val="0"/>
          <w:color w:val="141A26"/>
          <w:sz w:val="21"/>
        </w:rPr>
        <w:t>① 행정사회 회원증 1부</w:t>
      </w:r>
    </w:p>
    <w:p>
      <w:pPr>
        <w:spacing w:after="40" w:before="0" w:line="324" w:lineRule="auto"/>
        <w:ind w:left="680"/>
      </w:pPr>
      <w:r>
        <w:rPr>
          <w:rFonts w:ascii="맑은 고딕" w:hAnsi="맑은 고딕" w:eastAsia="맑은 고딕"/>
          <w:b w:val="0"/>
          <w:color w:val="141A26"/>
          <w:sz w:val="21"/>
        </w:rPr>
        <w:t>② 사진(신청일 전 6개월 이내 촬영, 가로 3센티미터·세로 4센티미터) 1장</w:t>
      </w:r>
    </w:p>
    <w:p>
      <w:pPr>
        <w:spacing w:after="40" w:before="60" w:line="324" w:lineRule="auto"/>
        <w:ind w:left="340"/>
      </w:pPr>
      <w:r>
        <w:rPr>
          <w:rFonts w:ascii="맑은 고딕" w:hAnsi="맑은 고딕" w:eastAsia="맑은 고딕"/>
          <w:b/>
          <w:color w:val="5B6577"/>
          <w:sz w:val="21"/>
        </w:rPr>
        <w:t>(3) 시장등의 확인사항(제3항)</w:t>
      </w:r>
    </w:p>
    <w:p>
      <w:pPr>
        <w:spacing w:after="60" w:before="0" w:line="324" w:lineRule="auto"/>
        <w:ind w:left="510"/>
      </w:pPr>
      <w:r>
        <w:rPr>
          <w:rFonts w:ascii="맑은 고딕" w:hAnsi="맑은 고딕" w:eastAsia="맑은 고딕"/>
          <w:b w:val="0"/>
          <w:color w:val="141A26"/>
          <w:sz w:val="21"/>
        </w:rPr>
        <w:t>신고서를 제출받은 시장등은 행정사정보시스템을 통하여 다음 각 호의 서류를 확인해야 한다. 다만, 신고하려는 사람이 확인에 동의하지 않는 경우에는 해당 서류의 사본을 첨부하게 해야 한다.</w:t>
      </w:r>
    </w:p>
    <w:p>
      <w:pPr>
        <w:spacing w:after="40" w:before="0" w:line="324" w:lineRule="auto"/>
        <w:ind w:left="680"/>
      </w:pPr>
      <w:r>
        <w:rPr>
          <w:rFonts w:ascii="맑은 고딕" w:hAnsi="맑은 고딕" w:eastAsia="맑은 고딕"/>
          <w:b w:val="0"/>
          <w:color w:val="141A26"/>
          <w:sz w:val="21"/>
        </w:rPr>
        <w:t>① 행정사 자격증 1부</w:t>
      </w:r>
    </w:p>
    <w:p>
      <w:pPr>
        <w:spacing w:after="40" w:before="0" w:line="324" w:lineRule="auto"/>
        <w:ind w:left="680"/>
      </w:pPr>
      <w:r>
        <w:rPr>
          <w:rFonts w:ascii="맑은 고딕" w:hAnsi="맑은 고딕" w:eastAsia="맑은 고딕"/>
          <w:b w:val="0"/>
          <w:color w:val="141A26"/>
          <w:sz w:val="21"/>
        </w:rPr>
        <w:t>② 실무교육 수료증 1부</w:t>
      </w:r>
    </w:p>
    <w:p>
      <w:pPr>
        <w:spacing w:after="80" w:before="0" w:line="324" w:lineRule="auto"/>
        <w:ind w:left="510"/>
      </w:pPr>
      <w:r>
        <w:rPr>
          <w:rFonts w:ascii="맑은 고딕" w:hAnsi="맑은 고딕" w:eastAsia="맑은 고딕"/>
          <w:b w:val="0"/>
          <w:color w:val="5B6577"/>
          <w:sz w:val="19"/>
        </w:rPr>
        <w:t>※ 2025. 10. 10. 시행령 개정으로 자격증·실무교육 수료증은 원칙적으로 시스템 확인 사항이 되었고, 신고인이 직접 첨부하는 서류는 회원증과 사진이다.</w:t>
      </w:r>
    </w:p>
    <w:p>
      <w:pPr>
        <w:spacing w:after="60" w:before="120" w:line="324" w:lineRule="auto"/>
        <w:ind w:left="170"/>
      </w:pPr>
      <w:r>
        <w:rPr>
          <w:rFonts w:ascii="맑은 고딕" w:hAnsi="맑은 고딕" w:eastAsia="맑은 고딕"/>
          <w:b/>
          <w:color w:val="141A26"/>
          <w:sz w:val="22"/>
        </w:rPr>
        <w:t>4. 위반 시 효과(법 제36조제2항제1호)</w:t>
      </w:r>
    </w:p>
    <w:p>
      <w:pPr>
        <w:spacing w:after="60" w:before="0" w:line="324" w:lineRule="auto"/>
        <w:ind w:left="340"/>
      </w:pPr>
      <w:r>
        <w:rPr>
          <w:rFonts w:ascii="맑은 고딕" w:hAnsi="맑은 고딕" w:eastAsia="맑은 고딕"/>
          <w:b w:val="0"/>
          <w:color w:val="141A26"/>
          <w:sz w:val="21"/>
        </w:rPr>
        <w:t>행정사업무신고 또는 법인업무신고를 하지 아니하고 행정사 업무를 한 자는 1년 이하의 징역 또는 1천만원 이하의 벌금에 처한다.</w:t>
      </w:r>
    </w:p>
    <w:p>
      <w:pPr>
        <w:spacing w:after="100" w:before="200" w:line="324" w:lineRule="auto"/>
        <w:ind w:left="0"/>
      </w:pPr>
      <w:r>
        <w:rPr>
          <w:rFonts w:ascii="맑은 고딕" w:hAnsi="맑은 고딕" w:eastAsia="맑은 고딕"/>
          <w:b/>
          <w:color w:val="141A26"/>
          <w:sz w:val="25"/>
        </w:rPr>
        <w:t>Ⅱ. 수리 거부(제11조)</w:t>
      </w:r>
    </w:p>
    <w:p>
      <w:pPr>
        <w:spacing w:after="60" w:before="120" w:line="324" w:lineRule="auto"/>
        <w:ind w:left="170"/>
      </w:pPr>
      <w:r>
        <w:rPr>
          <w:rFonts w:ascii="맑은 고딕" w:hAnsi="맑은 고딕" w:eastAsia="맑은 고딕"/>
          <w:b/>
          <w:color w:val="141A26"/>
          <w:sz w:val="22"/>
        </w:rPr>
        <w:t>1. 수리 거부의 의의(제1항)</w:t>
      </w:r>
    </w:p>
    <w:p>
      <w:pPr>
        <w:spacing w:after="60" w:before="0" w:line="324" w:lineRule="auto"/>
        <w:ind w:left="340"/>
      </w:pPr>
      <w:r>
        <w:rPr>
          <w:rFonts w:ascii="맑은 고딕" w:hAnsi="맑은 고딕" w:eastAsia="맑은 고딕"/>
          <w:b w:val="0"/>
          <w:color w:val="141A26"/>
          <w:sz w:val="21"/>
        </w:rPr>
        <w:t>시장등은 행정사업무신고를 하려는 사람이 행정사업무신고 기준을 갖추지 아니한 경우에는 그 행정사업무신고의 수리를 거부할 수 있다. 이 경우 지체 없이 행정사업무신고의 수리 거부 사실 및 그 사유를 당사자에게 알려야 한다.</w:t>
      </w:r>
    </w:p>
    <w:p>
      <w:pPr>
        <w:spacing w:after="60" w:before="120" w:line="324" w:lineRule="auto"/>
        <w:ind w:left="170"/>
      </w:pPr>
      <w:r>
        <w:rPr>
          <w:rFonts w:ascii="맑은 고딕" w:hAnsi="맑은 고딕" w:eastAsia="맑은 고딕"/>
          <w:b/>
          <w:color w:val="141A26"/>
          <w:sz w:val="22"/>
        </w:rPr>
        <w:t>2. 수리 간주(제2항)</w:t>
      </w:r>
    </w:p>
    <w:p>
      <w:pPr>
        <w:spacing w:after="60" w:before="0" w:line="324" w:lineRule="auto"/>
        <w:ind w:left="340"/>
      </w:pPr>
      <w:r>
        <w:rPr>
          <w:rFonts w:ascii="맑은 고딕" w:hAnsi="맑은 고딕" w:eastAsia="맑은 고딕"/>
          <w:b w:val="0"/>
          <w:color w:val="141A26"/>
          <w:sz w:val="21"/>
        </w:rPr>
        <w:t>시장등이 업무신고를 받은 날부터 3개월이 지날 때까지 제12조에 따른 행정사업무신고확인증(이하 "신고확인증"이라 한다)을 발급하지 아니하거나 행정사업무신고의 수리 거부 통지를 하지 아니하면 3개월이 되는 날의 다음 날에 행정사업무신고가 수리된 것으로 본다.</w:t>
      </w:r>
    </w:p>
    <w:p>
      <w:pPr>
        <w:spacing w:after="60" w:before="120" w:line="324" w:lineRule="auto"/>
        <w:ind w:left="170"/>
      </w:pPr>
      <w:r>
        <w:rPr>
          <w:rFonts w:ascii="맑은 고딕" w:hAnsi="맑은 고딕" w:eastAsia="맑은 고딕"/>
          <w:b/>
          <w:color w:val="141A26"/>
          <w:sz w:val="22"/>
        </w:rPr>
        <w:t>3. 이의신청</w:t>
      </w:r>
    </w:p>
    <w:p>
      <w:pPr>
        <w:spacing w:after="40" w:before="60" w:line="324" w:lineRule="auto"/>
        <w:ind w:left="340"/>
      </w:pPr>
      <w:r>
        <w:rPr>
          <w:rFonts w:ascii="맑은 고딕" w:hAnsi="맑은 고딕" w:eastAsia="맑은 고딕"/>
          <w:b/>
          <w:color w:val="5B6577"/>
          <w:sz w:val="21"/>
        </w:rPr>
        <w:t>(1) 의의(제3항)</w:t>
      </w:r>
    </w:p>
    <w:p>
      <w:pPr>
        <w:spacing w:after="60" w:before="0" w:line="324" w:lineRule="auto"/>
        <w:ind w:left="510"/>
      </w:pPr>
      <w:r>
        <w:rPr>
          <w:rFonts w:ascii="맑은 고딕" w:hAnsi="맑은 고딕" w:eastAsia="맑은 고딕"/>
          <w:b w:val="0"/>
          <w:color w:val="141A26"/>
          <w:sz w:val="21"/>
        </w:rPr>
        <w:t>제1항에 따라 행정사업무신고의 수리가 거부된 사람은 그 통지를 받은 날부터 3개월 이내에 행정사업무신고의 수리 거부에 대한 불복(不服)의 이유를 밝혀 시장등에게 이의신청을 할 수 있다.</w:t>
      </w:r>
    </w:p>
    <w:p>
      <w:pPr>
        <w:spacing w:after="40" w:before="60" w:line="324" w:lineRule="auto"/>
        <w:ind w:left="340"/>
      </w:pPr>
      <w:r>
        <w:rPr>
          <w:rFonts w:ascii="맑은 고딕" w:hAnsi="맑은 고딕" w:eastAsia="맑은 고딕"/>
          <w:b/>
          <w:color w:val="5B6577"/>
          <w:sz w:val="21"/>
        </w:rPr>
        <w:t>(2) 신고확인증 발급(제4항)</w:t>
      </w:r>
    </w:p>
    <w:p>
      <w:pPr>
        <w:spacing w:after="60" w:before="0" w:line="324" w:lineRule="auto"/>
        <w:ind w:left="510"/>
      </w:pPr>
      <w:r>
        <w:rPr>
          <w:rFonts w:ascii="맑은 고딕" w:hAnsi="맑은 고딕" w:eastAsia="맑은 고딕"/>
          <w:b w:val="0"/>
          <w:color w:val="141A26"/>
          <w:sz w:val="21"/>
        </w:rPr>
        <w:t>시장등은 제3항에 따른 이의신청이 이유 있다고 인정하면 신고확인증을 발급하여야 한다.</w:t>
      </w:r>
    </w:p>
    <w:p>
      <w:pPr>
        <w:spacing w:after="80" w:before="0" w:line="324" w:lineRule="auto"/>
        <w:ind w:left="510"/>
      </w:pPr>
      <w:r>
        <w:rPr>
          <w:rFonts w:ascii="맑은 고딕" w:hAnsi="맑은 고딕" w:eastAsia="맑은 고딕"/>
          <w:b w:val="0"/>
          <w:color w:val="5B6577"/>
          <w:sz w:val="19"/>
        </w:rPr>
        <w:t>※ 이의신청에 필요한 사항은 행정안전부령으로 정한다(제5항).</w:t>
      </w:r>
    </w:p>
    <w:p>
      <w:r>
        <w:br w:type="page"/>
      </w:r>
    </w:p>
    <w:p>
      <w:pPr>
        <w:spacing w:after="120" w:before="280" w:line="324" w:lineRule="auto"/>
        <w:ind w:left="0"/>
      </w:pPr>
      <w:r>
        <w:rPr>
          <w:rFonts w:ascii="맑은 고딕" w:hAnsi="맑은 고딕" w:eastAsia="맑은 고딕"/>
          <w:b/>
          <w:color w:val="1E51D5"/>
          <w:sz w:val="30"/>
        </w:rPr>
        <w:t>[논점 4] 신고확인증</w:t>
      </w:r>
    </w:p>
    <w:p>
      <w:pPr>
        <w:spacing w:after="100" w:before="200" w:line="324" w:lineRule="auto"/>
        <w:ind w:left="0"/>
      </w:pPr>
      <w:r>
        <w:rPr>
          <w:rFonts w:ascii="맑은 고딕" w:hAnsi="맑은 고딕" w:eastAsia="맑은 고딕"/>
          <w:b/>
          <w:color w:val="141A26"/>
          <w:sz w:val="25"/>
        </w:rPr>
        <w:t>Ⅰ. 신고확인증의 발급·재발급(제12조)</w:t>
      </w:r>
    </w:p>
    <w:p>
      <w:pPr>
        <w:spacing w:after="60" w:before="120" w:line="324" w:lineRule="auto"/>
        <w:ind w:left="170"/>
      </w:pPr>
      <w:r>
        <w:rPr>
          <w:rFonts w:ascii="맑은 고딕" w:hAnsi="맑은 고딕" w:eastAsia="맑은 고딕"/>
          <w:b/>
          <w:color w:val="141A26"/>
          <w:sz w:val="22"/>
        </w:rPr>
        <w:t>1. 발급(제1항)</w:t>
      </w:r>
    </w:p>
    <w:p>
      <w:pPr>
        <w:spacing w:after="60" w:before="0" w:line="324" w:lineRule="auto"/>
        <w:ind w:left="340"/>
      </w:pPr>
      <w:r>
        <w:rPr>
          <w:rFonts w:ascii="맑은 고딕" w:hAnsi="맑은 고딕" w:eastAsia="맑은 고딕"/>
          <w:b w:val="0"/>
          <w:color w:val="141A26"/>
          <w:sz w:val="21"/>
        </w:rPr>
        <w:t>시장등은 행정사업무신고를 받은 때에는 그 내용을 확인한 후 행정안전부령으로 정하는 바에 따라 신고확인증을 행정사에게 발급하여야 한다.</w:t>
      </w:r>
    </w:p>
    <w:p>
      <w:pPr>
        <w:spacing w:after="60" w:before="120" w:line="324" w:lineRule="auto"/>
        <w:ind w:left="170"/>
      </w:pPr>
      <w:r>
        <w:rPr>
          <w:rFonts w:ascii="맑은 고딕" w:hAnsi="맑은 고딕" w:eastAsia="맑은 고딕"/>
          <w:b/>
          <w:color w:val="141A26"/>
          <w:sz w:val="22"/>
        </w:rPr>
        <w:t>2. 재발급(제2항)</w:t>
      </w:r>
    </w:p>
    <w:p>
      <w:pPr>
        <w:spacing w:after="60" w:before="0" w:line="324" w:lineRule="auto"/>
        <w:ind w:left="340"/>
      </w:pPr>
      <w:r>
        <w:rPr>
          <w:rFonts w:ascii="맑은 고딕" w:hAnsi="맑은 고딕" w:eastAsia="맑은 고딕"/>
          <w:b w:val="0"/>
          <w:color w:val="141A26"/>
          <w:sz w:val="21"/>
        </w:rPr>
        <w:t>제1항에 따라 신고확인증을 발급받은 사람은 신고확인증을 잃어버리거나 못쓰게 된 경우에는 행정안전부령으로 정하는 바에 따라 시장등에게 재발급을 신청할 수 있다.</w:t>
      </w:r>
    </w:p>
    <w:p>
      <w:pPr>
        <w:spacing w:after="100" w:before="200" w:line="324" w:lineRule="auto"/>
        <w:ind w:left="0"/>
      </w:pPr>
      <w:r>
        <w:rPr>
          <w:rFonts w:ascii="맑은 고딕" w:hAnsi="맑은 고딕" w:eastAsia="맑은 고딕"/>
          <w:b/>
          <w:color w:val="141A26"/>
          <w:sz w:val="25"/>
        </w:rPr>
        <w:t>Ⅱ. 신고확인증의 대여 등의 금지(제13조)</w:t>
      </w:r>
    </w:p>
    <w:p>
      <w:pPr>
        <w:spacing w:after="60" w:before="120" w:line="324" w:lineRule="auto"/>
        <w:ind w:left="170"/>
      </w:pPr>
      <w:r>
        <w:rPr>
          <w:rFonts w:ascii="맑은 고딕" w:hAnsi="맑은 고딕" w:eastAsia="맑은 고딕"/>
          <w:b/>
          <w:color w:val="141A26"/>
          <w:sz w:val="22"/>
        </w:rPr>
        <w:t>1. 대여 금지(제1항)</w:t>
      </w:r>
    </w:p>
    <w:p>
      <w:pPr>
        <w:spacing w:after="60" w:before="0" w:line="324" w:lineRule="auto"/>
        <w:ind w:left="340"/>
      </w:pPr>
      <w:r>
        <w:rPr>
          <w:rFonts w:ascii="맑은 고딕" w:hAnsi="맑은 고딕" w:eastAsia="맑은 고딕"/>
          <w:b w:val="0"/>
          <w:color w:val="141A26"/>
          <w:sz w:val="21"/>
        </w:rPr>
        <w:t>행정사는 다른 사람에게 신고확인증을 대여하여서는 아니 된다.</w:t>
      </w:r>
    </w:p>
    <w:p>
      <w:pPr>
        <w:spacing w:after="60" w:before="120" w:line="324" w:lineRule="auto"/>
        <w:ind w:left="170"/>
      </w:pPr>
      <w:r>
        <w:rPr>
          <w:rFonts w:ascii="맑은 고딕" w:hAnsi="맑은 고딕" w:eastAsia="맑은 고딕"/>
          <w:b/>
          <w:color w:val="141A26"/>
          <w:sz w:val="22"/>
        </w:rPr>
        <w:t>2. 대여받아 사용 금지(제2항)</w:t>
      </w:r>
    </w:p>
    <w:p>
      <w:pPr>
        <w:spacing w:after="60" w:before="0" w:line="324" w:lineRule="auto"/>
        <w:ind w:left="340"/>
      </w:pPr>
      <w:r>
        <w:rPr>
          <w:rFonts w:ascii="맑은 고딕" w:hAnsi="맑은 고딕" w:eastAsia="맑은 고딕"/>
          <w:b w:val="0"/>
          <w:color w:val="141A26"/>
          <w:sz w:val="21"/>
        </w:rPr>
        <w:t>누구든지 다른 사람의 신고확인증을 대여받아 사용하여서는 아니 된다.</w:t>
      </w:r>
    </w:p>
    <w:p>
      <w:pPr>
        <w:spacing w:after="60" w:before="120" w:line="324" w:lineRule="auto"/>
        <w:ind w:left="170"/>
      </w:pPr>
      <w:r>
        <w:rPr>
          <w:rFonts w:ascii="맑은 고딕" w:hAnsi="맑은 고딕" w:eastAsia="맑은 고딕"/>
          <w:b/>
          <w:color w:val="141A26"/>
          <w:sz w:val="22"/>
        </w:rPr>
        <w:t>3. 대여 알선 금지(제3항)</w:t>
      </w:r>
    </w:p>
    <w:p>
      <w:pPr>
        <w:spacing w:after="60" w:before="0" w:line="324" w:lineRule="auto"/>
        <w:ind w:left="340"/>
      </w:pPr>
      <w:r>
        <w:rPr>
          <w:rFonts w:ascii="맑은 고딕" w:hAnsi="맑은 고딕" w:eastAsia="맑은 고딕"/>
          <w:b w:val="0"/>
          <w:color w:val="141A26"/>
          <w:sz w:val="21"/>
        </w:rPr>
        <w:t>누구든지 제1항 및 제2항에 따른 신고확인증의 대여를 알선하여서는 아니 된다.</w:t>
      </w:r>
    </w:p>
    <w:p>
      <w:pPr>
        <w:spacing w:after="100" w:before="200" w:line="324" w:lineRule="auto"/>
        <w:ind w:left="0"/>
      </w:pPr>
      <w:r>
        <w:rPr>
          <w:rFonts w:ascii="맑은 고딕" w:hAnsi="맑은 고딕" w:eastAsia="맑은 고딕"/>
          <w:b/>
          <w:color w:val="141A26"/>
          <w:sz w:val="25"/>
        </w:rPr>
        <w:t>Ⅲ. 자격의 취소(제30조제1항제2호)</w:t>
      </w:r>
    </w:p>
    <w:p>
      <w:pPr>
        <w:spacing w:after="60" w:before="0" w:line="324" w:lineRule="auto"/>
        <w:ind w:left="340"/>
      </w:pPr>
      <w:r>
        <w:rPr>
          <w:rFonts w:ascii="맑은 고딕" w:hAnsi="맑은 고딕" w:eastAsia="맑은 고딕"/>
          <w:b w:val="0"/>
          <w:color w:val="141A26"/>
          <w:sz w:val="21"/>
        </w:rPr>
        <w:t>행정안전부장관은 행정사가 제13조제1항을 위반하여 신고확인증을 양도하거나 대여한 경우에는 그 자격을 취소하여야 한다.</w:t>
      </w:r>
    </w:p>
    <w:p>
      <w:pPr>
        <w:spacing w:after="80" w:before="0" w:line="324" w:lineRule="auto"/>
        <w:ind w:left="340"/>
      </w:pPr>
      <w:r>
        <w:rPr>
          <w:rFonts w:ascii="맑은 고딕" w:hAnsi="맑은 고딕" w:eastAsia="맑은 고딕"/>
          <w:b w:val="0"/>
          <w:color w:val="5B6577"/>
          <w:sz w:val="19"/>
        </w:rPr>
        <w:t>※ 자격을 취소하려는 경우에는 청문을 하여야 한다(제30조제2항). 청문 필수.</w:t>
      </w:r>
    </w:p>
    <w:p>
      <w:pPr>
        <w:spacing w:after="100" w:before="200" w:line="324" w:lineRule="auto"/>
        <w:ind w:left="0"/>
      </w:pPr>
      <w:r>
        <w:rPr>
          <w:rFonts w:ascii="맑은 고딕" w:hAnsi="맑은 고딕" w:eastAsia="맑은 고딕"/>
          <w:b/>
          <w:color w:val="141A26"/>
          <w:sz w:val="25"/>
        </w:rPr>
        <w:t>Ⅳ. 벌칙(제36조제1항제2호)</w:t>
      </w:r>
    </w:p>
    <w:p>
      <w:pPr>
        <w:spacing w:after="60" w:before="0" w:line="324" w:lineRule="auto"/>
        <w:ind w:left="340"/>
      </w:pPr>
      <w:r>
        <w:rPr>
          <w:rFonts w:ascii="맑은 고딕" w:hAnsi="맑은 고딕" w:eastAsia="맑은 고딕"/>
          <w:b w:val="0"/>
          <w:color w:val="141A26"/>
          <w:sz w:val="21"/>
        </w:rPr>
        <w:t>제13조를 위반하여 신고확인증을 다른 자에게 대여한 행정사·행정사법인과 이를 대여받은 자 또는 대여를 알선한 자는 3년 이하의 징역 또는 3천만원 이하의 벌금에 처한다.</w:t>
      </w:r>
    </w:p>
    <w:p>
      <w:r>
        <w:br w:type="page"/>
      </w:r>
    </w:p>
    <w:p>
      <w:pPr>
        <w:spacing w:after="120" w:before="280" w:line="324" w:lineRule="auto"/>
        <w:ind w:left="0"/>
      </w:pPr>
      <w:r>
        <w:rPr>
          <w:rFonts w:ascii="맑은 고딕" w:hAnsi="맑은 고딕" w:eastAsia="맑은 고딕"/>
          <w:b/>
          <w:color w:val="1E51D5"/>
          <w:sz w:val="30"/>
        </w:rPr>
        <w:t>[논점 5] 사무소 설치 · 명칭 · 이전신고</w:t>
      </w:r>
    </w:p>
    <w:p>
      <w:pPr>
        <w:spacing w:after="100" w:before="200" w:line="324" w:lineRule="auto"/>
        <w:ind w:left="0"/>
      </w:pPr>
      <w:r>
        <w:rPr>
          <w:rFonts w:ascii="맑은 고딕" w:hAnsi="맑은 고딕" w:eastAsia="맑은 고딕"/>
          <w:b/>
          <w:color w:val="141A26"/>
          <w:sz w:val="25"/>
        </w:rPr>
        <w:t>Ⅰ. 사무소의 설치(제14조)</w:t>
      </w:r>
    </w:p>
    <w:p>
      <w:pPr>
        <w:spacing w:after="60" w:before="120" w:line="324" w:lineRule="auto"/>
        <w:ind w:left="170"/>
      </w:pPr>
      <w:r>
        <w:rPr>
          <w:rFonts w:ascii="맑은 고딕" w:hAnsi="맑은 고딕" w:eastAsia="맑은 고딕"/>
          <w:b/>
          <w:color w:val="141A26"/>
          <w:sz w:val="22"/>
        </w:rPr>
        <w:t>1. 행정사사무소(제1항)</w:t>
      </w:r>
    </w:p>
    <w:p>
      <w:pPr>
        <w:spacing w:after="60" w:before="0" w:line="324" w:lineRule="auto"/>
        <w:ind w:left="340"/>
      </w:pPr>
      <w:r>
        <w:rPr>
          <w:rFonts w:ascii="맑은 고딕" w:hAnsi="맑은 고딕" w:eastAsia="맑은 고딕"/>
          <w:b w:val="0"/>
          <w:color w:val="141A26"/>
          <w:sz w:val="21"/>
        </w:rPr>
        <w:t>행정사는 제2조에 따른 업무를 하기 위한 사무소를 하나만 설치할 수 있다.</w:t>
      </w:r>
    </w:p>
    <w:p>
      <w:pPr>
        <w:spacing w:after="60" w:before="120" w:line="324" w:lineRule="auto"/>
        <w:ind w:left="170"/>
      </w:pPr>
      <w:r>
        <w:rPr>
          <w:rFonts w:ascii="맑은 고딕" w:hAnsi="맑은 고딕" w:eastAsia="맑은 고딕"/>
          <w:b/>
          <w:color w:val="141A26"/>
          <w:sz w:val="22"/>
        </w:rPr>
        <w:t>2. 행정사합동사무소(제2항)</w:t>
      </w:r>
    </w:p>
    <w:p>
      <w:pPr>
        <w:spacing w:after="60" w:before="0" w:line="324" w:lineRule="auto"/>
        <w:ind w:left="510"/>
      </w:pPr>
      <w:r>
        <w:rPr>
          <w:rFonts w:ascii="맑은 고딕" w:hAnsi="맑은 고딕" w:eastAsia="맑은 고딕"/>
          <w:b w:val="0"/>
          <w:color w:val="141A26"/>
          <w:sz w:val="21"/>
        </w:rPr>
        <w:t>1) 행정사는 업무의 효율적 수행과 공신력을 높이기 위하여 2명 이상의 행정사로 구성된 합동사무소를 설치할 수 있다.</w:t>
      </w:r>
    </w:p>
    <w:p>
      <w:pPr>
        <w:spacing w:after="60" w:before="0" w:line="324" w:lineRule="auto"/>
        <w:ind w:left="510"/>
      </w:pPr>
      <w:r>
        <w:rPr>
          <w:rFonts w:ascii="맑은 고딕" w:hAnsi="맑은 고딕" w:eastAsia="맑은 고딕"/>
          <w:b w:val="0"/>
          <w:color w:val="141A26"/>
          <w:sz w:val="21"/>
        </w:rPr>
        <w:t>2) 행정사합동사무소를 구성하는 행정사의 수를 넘지 않는 범위에서 주사무소와 분사무소를 설치할 수 있다. 이 경우 주사무소와 분사무소에는 구성행정사가 각각 1명 이상 상근하여야 한다.</w:t>
      </w:r>
    </w:p>
    <w:p>
      <w:pPr>
        <w:spacing w:after="80" w:before="0" w:line="324" w:lineRule="auto"/>
        <w:ind w:left="510"/>
      </w:pPr>
      <w:r>
        <w:rPr>
          <w:rFonts w:ascii="맑은 고딕" w:hAnsi="맑은 고딕" w:eastAsia="맑은 고딕"/>
          <w:b w:val="0"/>
          <w:color w:val="5B6577"/>
          <w:sz w:val="19"/>
        </w:rPr>
        <w:t>※ 상근 위반은 업무정지 사유(제32조제1항제2호).</w:t>
      </w:r>
    </w:p>
    <w:p>
      <w:pPr>
        <w:spacing w:after="100" w:before="200" w:line="324" w:lineRule="auto"/>
        <w:ind w:left="0"/>
      </w:pPr>
      <w:r>
        <w:rPr>
          <w:rFonts w:ascii="맑은 고딕" w:hAnsi="맑은 고딕" w:eastAsia="맑은 고딕"/>
          <w:b/>
          <w:color w:val="141A26"/>
          <w:sz w:val="25"/>
        </w:rPr>
        <w:t>Ⅱ. 사무소의 명칭(제15조)</w:t>
      </w:r>
    </w:p>
    <w:p>
      <w:pPr>
        <w:spacing w:after="60" w:before="120" w:line="324" w:lineRule="auto"/>
        <w:ind w:left="170"/>
      </w:pPr>
      <w:r>
        <w:rPr>
          <w:rFonts w:ascii="맑은 고딕" w:hAnsi="맑은 고딕" w:eastAsia="맑은 고딕"/>
          <w:b/>
          <w:color w:val="141A26"/>
          <w:sz w:val="22"/>
        </w:rPr>
        <w:t>1. 명칭 표시 의무(제1항)</w:t>
      </w:r>
    </w:p>
    <w:p>
      <w:pPr>
        <w:spacing w:after="60" w:before="0" w:line="324" w:lineRule="auto"/>
        <w:ind w:left="340"/>
      </w:pPr>
      <w:r>
        <w:rPr>
          <w:rFonts w:ascii="맑은 고딕" w:hAnsi="맑은 고딕" w:eastAsia="맑은 고딕"/>
          <w:b w:val="0"/>
          <w:color w:val="141A26"/>
          <w:sz w:val="21"/>
        </w:rPr>
        <w:t>행정사는 그 사무소의 종류별로 사무소의 명칭 중에 행정사사무소 또는 행정사합동사무소라는 글자를 사용하고, 행정사합동사무소의 분사무소에는 그 분사무소임을 표시하여야 한다.</w:t>
      </w:r>
    </w:p>
    <w:p>
      <w:pPr>
        <w:spacing w:after="80" w:before="0" w:line="324" w:lineRule="auto"/>
        <w:ind w:left="340"/>
      </w:pPr>
      <w:r>
        <w:rPr>
          <w:rFonts w:ascii="맑은 고딕" w:hAnsi="맑은 고딕" w:eastAsia="맑은 고딕"/>
          <w:b w:val="0"/>
          <w:color w:val="5B6577"/>
          <w:sz w:val="19"/>
        </w:rPr>
        <w:t>※ 위반 시 100만원 이하 과태료(제38조제2항제2호).</w:t>
      </w:r>
    </w:p>
    <w:p>
      <w:pPr>
        <w:spacing w:after="60" w:before="120" w:line="324" w:lineRule="auto"/>
        <w:ind w:left="170"/>
      </w:pPr>
      <w:r>
        <w:rPr>
          <w:rFonts w:ascii="맑은 고딕" w:hAnsi="맑은 고딕" w:eastAsia="맑은 고딕"/>
          <w:b/>
          <w:color w:val="141A26"/>
          <w:sz w:val="22"/>
        </w:rPr>
        <w:t>2. 유사명칭 사용 금지(제2항)</w:t>
      </w:r>
    </w:p>
    <w:p>
      <w:pPr>
        <w:spacing w:after="60" w:before="0" w:line="324" w:lineRule="auto"/>
        <w:ind w:left="340"/>
      </w:pPr>
      <w:r>
        <w:rPr>
          <w:rFonts w:ascii="맑은 고딕" w:hAnsi="맑은 고딕" w:eastAsia="맑은 고딕"/>
          <w:b w:val="0"/>
          <w:color w:val="141A26"/>
          <w:sz w:val="21"/>
        </w:rPr>
        <w:t>행정사가 아닌 사람은 행정사사무소 또는 이와 비슷한 명칭을 사용하지 못하며, 행정사합동사무소나 그 분사무소가 아니면 행정사합동사무소나 그 분사무소 또는 이와 비슷한 명칭을 사용하지 못한다.</w:t>
      </w:r>
    </w:p>
    <w:p>
      <w:pPr>
        <w:spacing w:after="80" w:before="0" w:line="324" w:lineRule="auto"/>
        <w:ind w:left="340"/>
      </w:pPr>
      <w:r>
        <w:rPr>
          <w:rFonts w:ascii="맑은 고딕" w:hAnsi="맑은 고딕" w:eastAsia="맑은 고딕"/>
          <w:b w:val="0"/>
          <w:color w:val="5B6577"/>
          <w:sz w:val="19"/>
        </w:rPr>
        <w:t>※ 위반 시 500만원 이하 과태료(제38조제1항제2호).</w:t>
      </w:r>
    </w:p>
    <w:p>
      <w:pPr>
        <w:spacing w:after="100" w:before="200" w:line="324" w:lineRule="auto"/>
        <w:ind w:left="0"/>
      </w:pPr>
      <w:r>
        <w:rPr>
          <w:rFonts w:ascii="맑은 고딕" w:hAnsi="맑은 고딕" w:eastAsia="맑은 고딕"/>
          <w:b/>
          <w:color w:val="141A26"/>
          <w:sz w:val="25"/>
        </w:rPr>
        <w:t>Ⅲ. 이전신고(제14조제3항~제5항)</w:t>
      </w:r>
    </w:p>
    <w:p>
      <w:pPr>
        <w:spacing w:after="60" w:before="120" w:line="324" w:lineRule="auto"/>
        <w:ind w:left="170"/>
      </w:pPr>
      <w:r>
        <w:rPr>
          <w:rFonts w:ascii="맑은 고딕" w:hAnsi="맑은 고딕" w:eastAsia="맑은 고딕"/>
          <w:b/>
          <w:color w:val="141A26"/>
          <w:sz w:val="22"/>
        </w:rPr>
        <w:t>1. 의의(제3항)</w:t>
      </w:r>
    </w:p>
    <w:p>
      <w:pPr>
        <w:spacing w:after="60" w:before="0" w:line="324" w:lineRule="auto"/>
        <w:ind w:left="340"/>
      </w:pPr>
      <w:r>
        <w:rPr>
          <w:rFonts w:ascii="맑은 고딕" w:hAnsi="맑은 고딕" w:eastAsia="맑은 고딕"/>
          <w:b w:val="0"/>
          <w:color w:val="141A26"/>
          <w:sz w:val="21"/>
        </w:rPr>
        <w:t>행정사가 사무소를 이전한 때에는 10일 이내에 이전 후의 사무소 소재지를 관할하는 시장등에게 신고하여야 한다.</w:t>
      </w:r>
    </w:p>
    <w:p>
      <w:pPr>
        <w:spacing w:after="60" w:before="120" w:line="324" w:lineRule="auto"/>
        <w:ind w:left="170"/>
      </w:pPr>
      <w:r>
        <w:rPr>
          <w:rFonts w:ascii="맑은 고딕" w:hAnsi="맑은 고딕" w:eastAsia="맑은 고딕"/>
          <w:b/>
          <w:color w:val="141A26"/>
          <w:sz w:val="22"/>
        </w:rPr>
        <w:t>2. 신고확인증 발급 및 통지(제4항)</w:t>
      </w:r>
    </w:p>
    <w:p>
      <w:pPr>
        <w:spacing w:after="60" w:before="0" w:line="324" w:lineRule="auto"/>
        <w:ind w:left="340"/>
      </w:pPr>
      <w:r>
        <w:rPr>
          <w:rFonts w:ascii="맑은 고딕" w:hAnsi="맑은 고딕" w:eastAsia="맑은 고딕"/>
          <w:b w:val="0"/>
          <w:color w:val="141A26"/>
          <w:sz w:val="21"/>
        </w:rPr>
        <w:t>제3항에 따라 이전신고를 받은 시장등은 이전신고한 행정사에게 신고확인증을 발급하여야 하며, 종전의 사무소 소재지를 관할하는 시장등에게 사무소의 이전 사실을 통지하여야 한다.</w:t>
      </w:r>
    </w:p>
    <w:p>
      <w:pPr>
        <w:spacing w:after="60" w:before="120" w:line="324" w:lineRule="auto"/>
        <w:ind w:left="170"/>
      </w:pPr>
      <w:r>
        <w:rPr>
          <w:rFonts w:ascii="맑은 고딕" w:hAnsi="맑은 고딕" w:eastAsia="맑은 고딕"/>
          <w:b/>
          <w:color w:val="141A26"/>
          <w:sz w:val="22"/>
        </w:rPr>
        <w:t>3. 처분사유의 승계(제5항)</w:t>
      </w:r>
    </w:p>
    <w:p>
      <w:pPr>
        <w:spacing w:after="60" w:before="0" w:line="324" w:lineRule="auto"/>
        <w:ind w:left="340"/>
      </w:pPr>
      <w:r>
        <w:rPr>
          <w:rFonts w:ascii="맑은 고딕" w:hAnsi="맑은 고딕" w:eastAsia="맑은 고딕"/>
          <w:b w:val="0"/>
          <w:color w:val="141A26"/>
          <w:sz w:val="21"/>
        </w:rPr>
        <w:t>제3항에 따른 신고 전에 발생한 사유로 인한 행정사에 대한 행정처분은 제3항에 따라 신고를 받은 시장등이 행한다.</w:t>
      </w:r>
    </w:p>
    <w:p>
      <w:pPr>
        <w:spacing w:after="60" w:before="120" w:line="324" w:lineRule="auto"/>
        <w:ind w:left="170"/>
      </w:pPr>
      <w:r>
        <w:rPr>
          <w:rFonts w:ascii="맑은 고딕" w:hAnsi="맑은 고딕" w:eastAsia="맑은 고딕"/>
          <w:b/>
          <w:color w:val="141A26"/>
          <w:sz w:val="22"/>
        </w:rPr>
        <w:t>4. 과태료(제38조제2항제1호)</w:t>
      </w:r>
    </w:p>
    <w:p>
      <w:pPr>
        <w:spacing w:after="60" w:before="0" w:line="324" w:lineRule="auto"/>
        <w:ind w:left="340"/>
      </w:pPr>
      <w:r>
        <w:rPr>
          <w:rFonts w:ascii="맑은 고딕" w:hAnsi="맑은 고딕" w:eastAsia="맑은 고딕"/>
          <w:b w:val="0"/>
          <w:color w:val="141A26"/>
          <w:sz w:val="21"/>
        </w:rPr>
        <w:t>제14조제3항에 따른 사무소 이전신고를 하지 아니한 자에게는 100만원 이하의 과태료를 부과한다.</w:t>
      </w:r>
    </w:p>
    <w:p>
      <w:r>
        <w:br w:type="page"/>
      </w:r>
    </w:p>
    <w:p>
      <w:pPr>
        <w:spacing w:after="120" w:before="280" w:line="324" w:lineRule="auto"/>
        <w:ind w:left="0"/>
      </w:pPr>
      <w:r>
        <w:rPr>
          <w:rFonts w:ascii="맑은 고딕" w:hAnsi="맑은 고딕" w:eastAsia="맑은 고딕"/>
          <w:b/>
          <w:color w:val="1E51D5"/>
          <w:sz w:val="30"/>
        </w:rPr>
        <w:t>[논점 6] 사무소 폐업 · 휴업신고</w:t>
      </w:r>
    </w:p>
    <w:p>
      <w:pPr>
        <w:spacing w:after="100" w:before="200" w:line="324" w:lineRule="auto"/>
        <w:ind w:left="0"/>
      </w:pPr>
      <w:r>
        <w:rPr>
          <w:rFonts w:ascii="맑은 고딕" w:hAnsi="맑은 고딕" w:eastAsia="맑은 고딕"/>
          <w:b/>
          <w:color w:val="141A26"/>
          <w:sz w:val="25"/>
        </w:rPr>
        <w:t>Ⅰ. 폐업신고</w:t>
      </w:r>
    </w:p>
    <w:p>
      <w:pPr>
        <w:spacing w:after="60" w:before="120" w:line="324" w:lineRule="auto"/>
        <w:ind w:left="170"/>
      </w:pPr>
      <w:r>
        <w:rPr>
          <w:rFonts w:ascii="맑은 고딕" w:hAnsi="맑은 고딕" w:eastAsia="맑은 고딕"/>
          <w:b/>
          <w:color w:val="141A26"/>
          <w:sz w:val="22"/>
        </w:rPr>
        <w:t>1. 의의(제16조제1항)</w:t>
      </w:r>
    </w:p>
    <w:p>
      <w:pPr>
        <w:spacing w:after="60" w:before="0" w:line="324" w:lineRule="auto"/>
        <w:ind w:left="340"/>
      </w:pPr>
      <w:r>
        <w:rPr>
          <w:rFonts w:ascii="맑은 고딕" w:hAnsi="맑은 고딕" w:eastAsia="맑은 고딕"/>
          <w:b w:val="0"/>
          <w:color w:val="141A26"/>
          <w:sz w:val="21"/>
        </w:rPr>
        <w:t>행정사가 폐업한 경우에는 본인이, 사망한 경우에는 가족이나 동거인 또는 그 사무직원이 지체 없이 그 사실을 시장등에게 신고하여야 한다. 폐업한 행정사가 업무를 다시 시작할 때에도 또한 같다.</w:t>
      </w:r>
    </w:p>
    <w:p>
      <w:pPr>
        <w:spacing w:after="60" w:before="120" w:line="324" w:lineRule="auto"/>
        <w:ind w:left="170"/>
      </w:pPr>
      <w:r>
        <w:rPr>
          <w:rFonts w:ascii="맑은 고딕" w:hAnsi="맑은 고딕" w:eastAsia="맑은 고딕"/>
          <w:b/>
          <w:color w:val="141A26"/>
          <w:sz w:val="22"/>
        </w:rPr>
        <w:t>2. 지위 승계(제33조제1항)</w:t>
      </w:r>
    </w:p>
    <w:p>
      <w:pPr>
        <w:spacing w:after="60" w:before="0" w:line="324" w:lineRule="auto"/>
        <w:ind w:left="340"/>
      </w:pPr>
      <w:r>
        <w:rPr>
          <w:rFonts w:ascii="맑은 고딕" w:hAnsi="맑은 고딕" w:eastAsia="맑은 고딕"/>
          <w:b w:val="0"/>
          <w:color w:val="141A26"/>
          <w:sz w:val="21"/>
        </w:rPr>
        <w:t>제16조(제25조의13제1항에서 준용하는 경우를 포함한다)에 따라 폐업신고를 한 후 업무를 다시 시작하는 신고를 한 행정사(행정사법인을 포함한다. 이하 이 조에서 같다)는 폐업신고 전 행정사의 지위를 승계한다.</w:t>
      </w:r>
    </w:p>
    <w:p>
      <w:pPr>
        <w:spacing w:after="60" w:before="120" w:line="324" w:lineRule="auto"/>
        <w:ind w:left="170"/>
      </w:pPr>
      <w:r>
        <w:rPr>
          <w:rFonts w:ascii="맑은 고딕" w:hAnsi="맑은 고딕" w:eastAsia="맑은 고딕"/>
          <w:b/>
          <w:color w:val="141A26"/>
          <w:sz w:val="22"/>
        </w:rPr>
        <w:t>3. 행정처분의 승계(제33조제2항)</w:t>
      </w:r>
    </w:p>
    <w:p>
      <w:pPr>
        <w:spacing w:after="60" w:before="0" w:line="324" w:lineRule="auto"/>
        <w:ind w:left="340"/>
      </w:pPr>
      <w:r>
        <w:rPr>
          <w:rFonts w:ascii="맑은 고딕" w:hAnsi="맑은 고딕" w:eastAsia="맑은 고딕"/>
          <w:b w:val="0"/>
          <w:color w:val="141A26"/>
          <w:sz w:val="21"/>
        </w:rPr>
        <w:t>제1항의 경우 폐업신고 전의 행정사에 대하여 제32조제1항 각 호의 위반행위를 사유로 한 행정처분의 효과는 그 처분일부터 1년간 업무를 다시 시작하는 신고를 한 행정사에게 승계된다.</w:t>
      </w:r>
    </w:p>
    <w:p>
      <w:pPr>
        <w:spacing w:after="60" w:before="120" w:line="324" w:lineRule="auto"/>
        <w:ind w:left="170"/>
      </w:pPr>
      <w:r>
        <w:rPr>
          <w:rFonts w:ascii="맑은 고딕" w:hAnsi="맑은 고딕" w:eastAsia="맑은 고딕"/>
          <w:b/>
          <w:color w:val="141A26"/>
          <w:sz w:val="22"/>
        </w:rPr>
        <w:t>4. 위반사유의 승계(제33조제3항)</w:t>
      </w:r>
    </w:p>
    <w:p>
      <w:pPr>
        <w:spacing w:after="60" w:before="0" w:line="324" w:lineRule="auto"/>
        <w:ind w:left="340"/>
      </w:pPr>
      <w:r>
        <w:rPr>
          <w:rFonts w:ascii="맑은 고딕" w:hAnsi="맑은 고딕" w:eastAsia="맑은 고딕"/>
          <w:b w:val="0"/>
          <w:color w:val="141A26"/>
          <w:sz w:val="21"/>
        </w:rPr>
        <w:t>제1항의 경우 업무를 다시 시작하는 신고를 한 행정사에 대하여 폐업신고 전 행정사의 제32조제1항 각 호의 위반행위를 사유로 행정처분을 할 수 있다. 다만, 폐업신고를 한 날부터 업무를 다시 시작하는 신고를 한 날까지의 기간이 1년을 넘은 경우는 그러하지 아니하다.</w:t>
      </w:r>
    </w:p>
    <w:p>
      <w:pPr>
        <w:spacing w:after="80" w:before="0" w:line="324" w:lineRule="auto"/>
        <w:ind w:left="340"/>
      </w:pPr>
      <w:r>
        <w:rPr>
          <w:rFonts w:ascii="맑은 고딕" w:hAnsi="맑은 고딕" w:eastAsia="맑은 고딕"/>
          <w:b w:val="0"/>
          <w:color w:val="5B6577"/>
          <w:sz w:val="19"/>
        </w:rPr>
        <w:t>※ 행정처분을 하는 경우에는 폐업한 기간과 폐업의 사유 등을 고려하여 업무정지의 기간을 정하여야 한다(제4항).</w:t>
      </w:r>
    </w:p>
    <w:p>
      <w:pPr>
        <w:spacing w:after="100" w:before="200" w:line="324" w:lineRule="auto"/>
        <w:ind w:left="0"/>
      </w:pPr>
      <w:r>
        <w:rPr>
          <w:rFonts w:ascii="맑은 고딕" w:hAnsi="맑은 고딕" w:eastAsia="맑은 고딕"/>
          <w:b/>
          <w:color w:val="141A26"/>
          <w:sz w:val="25"/>
        </w:rPr>
        <w:t>Ⅱ. 휴업신고(제17조)</w:t>
      </w:r>
    </w:p>
    <w:p>
      <w:pPr>
        <w:spacing w:after="60" w:before="120" w:line="324" w:lineRule="auto"/>
        <w:ind w:left="170"/>
      </w:pPr>
      <w:r>
        <w:rPr>
          <w:rFonts w:ascii="맑은 고딕" w:hAnsi="맑은 고딕" w:eastAsia="맑은 고딕"/>
          <w:b/>
          <w:color w:val="141A26"/>
          <w:sz w:val="22"/>
        </w:rPr>
        <w:t>1. 의의(제1항)</w:t>
      </w:r>
    </w:p>
    <w:p>
      <w:pPr>
        <w:spacing w:after="60" w:before="0" w:line="324" w:lineRule="auto"/>
        <w:ind w:left="340"/>
      </w:pPr>
      <w:r>
        <w:rPr>
          <w:rFonts w:ascii="맑은 고딕" w:hAnsi="맑은 고딕" w:eastAsia="맑은 고딕"/>
          <w:b w:val="0"/>
          <w:color w:val="141A26"/>
          <w:sz w:val="21"/>
        </w:rPr>
        <w:t>행정사가 3개월이 넘도록 휴업(업무신고를 하고 업무를 시작하지 아니하는 경우를 포함한다. 이하 같다)하거나 휴업한 행정사가 업무를 다시 시작하려면 시장등에게 신고하여야 한다.</w:t>
      </w:r>
    </w:p>
    <w:p>
      <w:pPr>
        <w:spacing w:after="60" w:before="120" w:line="324" w:lineRule="auto"/>
        <w:ind w:left="170"/>
      </w:pPr>
      <w:r>
        <w:rPr>
          <w:rFonts w:ascii="맑은 고딕" w:hAnsi="맑은 고딕" w:eastAsia="맑은 고딕"/>
          <w:b/>
          <w:color w:val="141A26"/>
          <w:sz w:val="22"/>
        </w:rPr>
        <w:t>2. 수리(제2항·제3항)</w:t>
      </w:r>
    </w:p>
    <w:p>
      <w:pPr>
        <w:spacing w:after="40" w:before="60" w:line="324" w:lineRule="auto"/>
        <w:ind w:left="340"/>
      </w:pPr>
      <w:r>
        <w:rPr>
          <w:rFonts w:ascii="맑은 고딕" w:hAnsi="맑은 고딕" w:eastAsia="맑은 고딕"/>
          <w:b/>
          <w:color w:val="5B6577"/>
          <w:sz w:val="21"/>
        </w:rPr>
        <w:t>(1) 수리의 통지(제2항)</w:t>
      </w:r>
    </w:p>
    <w:p>
      <w:pPr>
        <w:spacing w:after="60" w:before="0" w:line="324" w:lineRule="auto"/>
        <w:ind w:left="510"/>
      </w:pPr>
      <w:r>
        <w:rPr>
          <w:rFonts w:ascii="맑은 고딕" w:hAnsi="맑은 고딕" w:eastAsia="맑은 고딕"/>
          <w:b w:val="0"/>
          <w:color w:val="141A26"/>
          <w:sz w:val="21"/>
        </w:rPr>
        <w:t>시장등은 제1항에 따른 업무재개신고를 받은 날부터 15일 이내에 신고수리 여부를 신고인에게 통지하여야 한다.</w:t>
      </w:r>
    </w:p>
    <w:p>
      <w:pPr>
        <w:spacing w:after="40" w:before="60" w:line="324" w:lineRule="auto"/>
        <w:ind w:left="340"/>
      </w:pPr>
      <w:r>
        <w:rPr>
          <w:rFonts w:ascii="맑은 고딕" w:hAnsi="맑은 고딕" w:eastAsia="맑은 고딕"/>
          <w:b/>
          <w:color w:val="5B6577"/>
          <w:sz w:val="21"/>
        </w:rPr>
        <w:t>(2) 수리 간주(제3항)</w:t>
      </w:r>
    </w:p>
    <w:p>
      <w:pPr>
        <w:spacing w:after="60" w:before="0" w:line="324" w:lineRule="auto"/>
        <w:ind w:left="510"/>
      </w:pPr>
      <w:r>
        <w:rPr>
          <w:rFonts w:ascii="맑은 고딕" w:hAnsi="맑은 고딕" w:eastAsia="맑은 고딕"/>
          <w:b w:val="0"/>
          <w:color w:val="141A26"/>
          <w:sz w:val="21"/>
        </w:rPr>
        <w:t>시장등은 제2항에서 정한 기간 내에 신고수리 여부 또는 민원 처리 관련 법령에 따른 처리기간의 연장을 신고인에게 통지하지 아니하면 그 기간(민원 처리 관련 법령에 따라 처리기간이 연장 또는 재연장된 경우에는 해당 처리기간을 말한다)이 끝난 날의 다음 날에 신고를 수리한 것으로 본다.</w:t>
      </w:r>
    </w:p>
    <w:p>
      <w:pPr>
        <w:spacing w:after="60" w:before="120" w:line="324" w:lineRule="auto"/>
        <w:ind w:left="170"/>
      </w:pPr>
      <w:r>
        <w:rPr>
          <w:rFonts w:ascii="맑은 고딕" w:hAnsi="맑은 고딕" w:eastAsia="맑은 고딕"/>
          <w:b/>
          <w:color w:val="141A26"/>
          <w:sz w:val="22"/>
        </w:rPr>
        <w:t>3. 폐업 간주(제4항)</w:t>
      </w:r>
    </w:p>
    <w:p>
      <w:pPr>
        <w:spacing w:after="60" w:before="0" w:line="324" w:lineRule="auto"/>
        <w:ind w:left="340"/>
      </w:pPr>
      <w:r>
        <w:rPr>
          <w:rFonts w:ascii="맑은 고딕" w:hAnsi="맑은 고딕" w:eastAsia="맑은 고딕"/>
          <w:b w:val="0"/>
          <w:color w:val="141A26"/>
          <w:sz w:val="21"/>
        </w:rPr>
        <w:t>제1항에 따라 휴업한 행정사가 2년이 지나도 업무를 다시 시작하지 아니하는 경우에는 폐업한 것으로 본다.</w:t>
      </w:r>
    </w:p>
    <w:p>
      <w:pPr>
        <w:spacing w:after="60" w:before="120" w:line="324" w:lineRule="auto"/>
        <w:ind w:left="170"/>
      </w:pPr>
      <w:r>
        <w:rPr>
          <w:rFonts w:ascii="맑은 고딕" w:hAnsi="맑은 고딕" w:eastAsia="맑은 고딕"/>
          <w:b/>
          <w:color w:val="141A26"/>
          <w:sz w:val="22"/>
        </w:rPr>
        <w:t>4. 위반 시 효과</w:t>
      </w:r>
    </w:p>
    <w:p>
      <w:pPr>
        <w:spacing w:after="40" w:before="60" w:line="324" w:lineRule="auto"/>
        <w:ind w:left="340"/>
      </w:pPr>
      <w:r>
        <w:rPr>
          <w:rFonts w:ascii="맑은 고딕" w:hAnsi="맑은 고딕" w:eastAsia="맑은 고딕"/>
          <w:b/>
          <w:color w:val="5B6577"/>
          <w:sz w:val="21"/>
        </w:rPr>
        <w:t>(1) 업무정지 사유(제32조제1항제3호)</w:t>
      </w:r>
    </w:p>
    <w:p>
      <w:pPr>
        <w:spacing w:after="60" w:before="0" w:line="324" w:lineRule="auto"/>
        <w:ind w:left="510"/>
      </w:pPr>
      <w:r>
        <w:rPr>
          <w:rFonts w:ascii="맑은 고딕" w:hAnsi="맑은 고딕" w:eastAsia="맑은 고딕"/>
          <w:b w:val="0"/>
          <w:color w:val="141A26"/>
          <w:sz w:val="21"/>
        </w:rPr>
        <w:t>제17조제1항에 따른 휴업신고를 하지 아니한 경우, 사무소 소재지를 관할하는 시장등은 6개월의 범위에서 기간을 정하여 업무의 정지를 명할 수 있다.</w:t>
      </w:r>
    </w:p>
    <w:p>
      <w:pPr>
        <w:spacing w:after="80" w:before="0" w:line="324" w:lineRule="auto"/>
        <w:ind w:left="680"/>
      </w:pPr>
      <w:r>
        <w:rPr>
          <w:rFonts w:ascii="맑은 고딕" w:hAnsi="맑은 고딕" w:eastAsia="맑은 고딕"/>
          <w:b w:val="0"/>
          <w:color w:val="5B6577"/>
          <w:sz w:val="19"/>
        </w:rPr>
        <w:t>※ 업무정지처분은 그 사유가 발생한 날부터 3년이 지나면 할 수 없다(제32조제3항).</w:t>
      </w:r>
    </w:p>
    <w:p>
      <w:pPr>
        <w:spacing w:after="40" w:before="60" w:line="324" w:lineRule="auto"/>
        <w:ind w:left="340"/>
      </w:pPr>
      <w:r>
        <w:rPr>
          <w:rFonts w:ascii="맑은 고딕" w:hAnsi="맑은 고딕" w:eastAsia="맑은 고딕"/>
          <w:b/>
          <w:color w:val="5B6577"/>
          <w:sz w:val="21"/>
        </w:rPr>
        <w:t>(2) 법인 소속행정사 등의 요건(제25조의6제3항)</w:t>
      </w:r>
    </w:p>
    <w:p>
      <w:pPr>
        <w:spacing w:after="60" w:before="0" w:line="324" w:lineRule="auto"/>
        <w:ind w:left="510"/>
      </w:pPr>
      <w:r>
        <w:rPr>
          <w:rFonts w:ascii="맑은 고딕" w:hAnsi="맑은 고딕" w:eastAsia="맑은 고딕"/>
          <w:b w:val="0"/>
          <w:color w:val="141A26"/>
          <w:sz w:val="21"/>
        </w:rPr>
        <w:t>소속행정사 및 법인구성원은 업무정지 중이거나 휴업 중인 사람이 아니어야 한다.</w:t>
      </w:r>
    </w:p>
    <w:p>
      <w:pPr>
        <w:spacing w:after="80" w:before="0" w:line="324" w:lineRule="auto"/>
        <w:ind w:left="0"/>
      </w:pPr>
      <w:r>
        <w:rPr>
          <w:rFonts w:ascii="맑은 고딕" w:hAnsi="맑은 고딕" w:eastAsia="맑은 고딕"/>
          <w:b w:val="0"/>
          <w:color w:val="141A26"/>
          <w:sz w:val="18"/>
        </w:rPr>
      </w:r>
    </w:p>
    <w:p>
      <w:pPr>
        <w:spacing w:after="80" w:before="0" w:line="324" w:lineRule="auto"/>
        <w:ind w:left="0"/>
        <w:jc w:val="center"/>
      </w:pPr>
      <w:r>
        <w:rPr>
          <w:rFonts w:ascii="맑은 고딕" w:hAnsi="맑은 고딕" w:eastAsia="맑은 고딕"/>
          <w:b w:val="0"/>
          <w:color w:val="5B6577"/>
          <w:sz w:val="18"/>
        </w:rPr>
        <w:t>본 정리는 국가법령정보센터의 현행 조문을 기준으로 작성하였습니다. 시험 대비 시 최신 개정 여부를 확인하시기 바랍니다.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