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t>③ 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t>④ 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 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⑤ 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t>⑥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t>⑦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⑧ 대법관 이홍훈(재판장) 김능환 민일영(주심) 이인복</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 제1항</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위원회는 위원장과 부위원장 각 1명을 포함한 13명의 위원으로 구성한다. ② 위원회의 위원장을 포함한 9명의 위원은 변호사ㆍ교육자ㆍ학식과 덕망이 있는 사람 또는 시민단체(「비영리민간단체지원법」 제2조에 따른 비영리민간단체를 말한다)에서 추천한 사람 중에서, 부위원장을 포함한 4명의 위원은 헌법재판소 공무원 중에서 헌법재판소장이 위촉 또는 임명한다.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