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생활폐기물 식물성 잔재물 수집·운반, 신고만으로 충분합니다</w:t>
      </w:r>
    </w:p>
    <w:p>
      <w:pPr>
        <w:pStyle w:val="law1"/>
        <w:autoSpaceDE w:val="0"/>
        <w:autoSpaceDN w:val="0"/>
        <w:spacing w:after="160"/>
      </w:pPr>
      <w:r>
        <w:rPr>
          <w:rFonts w:ascii="맑은 고딕" w:hAnsi="맑은 고딕" w:eastAsia="맑은 고딕" w:cs="맑은 고딕"/>
          <w:color w:val="000000"/>
        </w:rPr>
        <w:t>대법원 2021도7898 (2022.12.29 선고)</w:t>
      </w:r>
    </w:p>
    <w:p>
      <w:pPr>
        <w:autoSpaceDE w:val="0"/>
        <w:autoSpaceDN w:val="0"/>
        <w:spacing w:after="120"/>
      </w:pPr>
      <w:r>
        <w:rPr>
          <w:rFonts w:ascii="맑은 고딕" w:hAnsi="맑은 고딕" w:eastAsia="맑은 고딕" w:cs="맑은 고딕"/>
          <w:color w:val="000000"/>
        </w:rPr>
        <w:t>○ 생활폐기물로 배출된 식물성 잔재물을 수집·운반하려는 자가 폐기물처리 신고만 하면 되는지, 별도의 처리업 허가가 필요한지가 문제된 사건입니다. 대법원은 신고로 충분하다고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생활폐기물로 배출된 식물성 잔재물을 수집·운반하려면 처리업 허가가 필요한가요?</w:t>
            </w:r>
          </w:p>
          <w:p>
            <w:pPr>
              <w:autoSpaceDE w:val="0"/>
              <w:autoSpaceDN w:val="0"/>
            </w:pPr>
            <w:r>
              <w:rPr>
                <w:rFonts w:ascii="맑은 고딕" w:hAnsi="맑은 고딕" w:eastAsia="맑은 고딕" w:cs="맑은 고딕"/>
                <w:b w:val="0"/>
                <w:color w:val="000000"/>
                <w:sz w:val="19"/>
              </w:rPr>
              <w:t>A. 아니요. 환경부령이 정한 시설·장비를 갖추어 시·도지사에게 폐기물처리 신고를 하면 충분하고, 별도의 폐기물처리업 허가는 필요하지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2021도7898</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2022.12.29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공소사실을 유죄로 인정한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t>② 그러나 앞서 본 법리에 비추어 보면 원심판결에는 폐기물관리법 제64조 제5호, 제25조 제3항 위반죄에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③ 상고이유에 관한 판단을 생략한 채 원심판결을 파기하고 사건을 다시 심리·판단하도록 원심법원에 환송하기로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t>④ 대법관 노정희(재판장) 안철상 이흥구 오석준(주심)</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폐기물관리법령상 다른 자의 폐기물로서 생활폐기물로 배출된 식물성 잔재물을 수집·운반하려는 자는 환경부령으로 정하는 기준에 따른 시설·장비를 갖추어 시·도지사에게 폐기물처리 신고를 하면 충분한지 여부(적극) 및 별도로 폐기물처리업 허가를 받아야 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폐기물관리법 제25조 제1항, 제3항은 폐기물의 수집·운반, 재활용 또는 처분을 업(이하 ‘폐기물처리업’이라 한다)으로 하려는 자는 환경부령으로 정하는 바에 따라 시설·장비 및 기술능력을 갖추어 업종, 영업대상 폐기물 및 처리분야별로 지정폐기물을 대상으로 하는 경우에는 환경부장관의, 그 밖의 폐기물을 대상으로 하는 경우에는 시·도지사의 허가를 받아야 한다고 정하면서, 음식물류 폐기물을 제외한 생활폐기물을 재활용하려는 자와 폐기물관리법 제46조 제1항에 따라 폐기물처리 신고를 한 자는 폐기물처리업 허가를 받아야 하는 자에서 제외하고 있다.</w:t>
      </w:r>
      <w:r>
        <w:rPr>
          <w:rFonts w:ascii="맑은 고딕" w:hAnsi="맑은 고딕" w:eastAsia="맑은 고딕" w:cs="맑은 고딕"/>
          <w:color w:val="000000"/>
        </w:rPr>
        <w:br/>
      </w:r>
      <w:r>
        <w:rPr>
          <w:rFonts w:ascii="맑은 고딕" w:hAnsi="맑은 고딕" w:eastAsia="맑은 고딕" w:cs="맑은 고딕"/>
          <w:color w:val="000000"/>
        </w:rPr>
        <w:t>③ 폐기물관리법 제46조 제1항 제3호는 폐타이어, 폐가전제품 등 환경부령으로 정하는 폐기물을 수집·운반하는 자는 환경부령으로 정하는 기준에 따른 시설·장비를 갖추어 시·도지사에게 신고하여야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④ 그 위임에 따른 폐기물관리법 시행규칙 제66조 제6항 제9호는 폐기물관리법 제46조 제1항 제3호의 ‘환경부령으로 정하는 폐기물’ 중의 하나로 생활폐기물로 배출된 식물성 잔재물을 들고 있다.</w:t>
      </w:r>
      <w:r>
        <w:rPr>
          <w:rFonts w:ascii="맑은 고딕" w:hAnsi="맑은 고딕" w:eastAsia="맑은 고딕" w:cs="맑은 고딕"/>
          <w:color w:val="000000"/>
        </w:rPr>
        <w:br/>
      </w:r>
      <w:r>
        <w:rPr>
          <w:rFonts w:ascii="맑은 고딕" w:hAnsi="맑은 고딕" w:eastAsia="맑은 고딕" w:cs="맑은 고딕"/>
          <w:color w:val="000000"/>
        </w:rPr>
        <w:t>⑤ 이러한 관련 규정을 종합하면, 다른 자의 폐기물로서 생활폐기물로 배출된 식물성 잔재물을 수집·운반하려는 자는 환경부령으로 정하는 기준에 따른 시설·장비를 갖추어 시·도지사에게 폐기물처리 신고를 하면 충분하고, 별도로 폐기물처리업 허가를 받을 필요는 없다.</w:t>
      </w:r>
      <w:r>
        <w:rPr>
          <w:rFonts w:ascii="맑은 고딕" w:hAnsi="맑은 고딕" w:eastAsia="맑은 고딕" w:cs="맑은 고딕"/>
          <w:color w:val="000000"/>
        </w:rPr>
        <w:br/>
      </w:r>
      <w:r>
        <w:rPr>
          <w:rFonts w:ascii="맑은 고딕" w:hAnsi="맑은 고딕" w:eastAsia="맑은 고딕" w:cs="맑은 고딕"/>
          <w:color w:val="000000"/>
        </w:rPr>
        <w:t>⑥ 원심은, 피고인이 2019. 11. 8.경 폐기물처리업 허가를 받지 아니하고 생활폐기물로 배출된 식물성 잔재물인 깻묵을 수집·운반한 행위가 폐기물관리법 제64조 제5호, 제25조 제3항 위반죄에 해당한다고 보아 이 사건 공소사실을 유죄로 인정한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t>⑦ 그러나 앞서 본 법리에 비추어 보면 원심판결에는 폐기물관리법 제64조 제5호, 제25조 제3항 위반죄에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⑧ 상고이유에 관한 판단을 생략한 채 원심판결을 파기하고 사건을 다시 심리·판단하도록 원심법원에 환송하기로 하여, 관여 대법관의 일치된 의견으로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제3항</w:t>
            </w:r>
          </w:p>
        </w:tc>
        <w:tc>
          <w:tcPr>
            <w:tcW w:type="pct" w:w="3500"/>
          </w:tcPr>
          <w:p>
            <w:pPr>
              <w:autoSpaceDE w:val="0"/>
              <w:autoSpaceDN w:val="0"/>
            </w:pPr>
            <w:r/>
            <w:r>
              <w:rPr>
                <w:rFonts w:ascii="맑은 고딕" w:hAnsi="맑은 고딕" w:eastAsia="맑은 고딕" w:cs="맑은 고딕"/>
                <w:b w:val="0"/>
                <w:color w:val="000000"/>
                <w:sz w:val="19"/>
              </w:rPr>
              <w:t>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제46조 제1항 제3호</w:t>
            </w:r>
          </w:p>
        </w:tc>
        <w:tc>
          <w:tcPr>
            <w:tcW w:type="pct" w:w="3500"/>
          </w:tcPr>
          <w:p>
            <w:pPr>
              <w:autoSpaceDE w:val="0"/>
              <w:autoSpaceDN w:val="0"/>
            </w:pPr>
            <w:r/>
            <w:r>
              <w:rPr>
                <w:rFonts w:ascii="맑은 고딕" w:hAnsi="맑은 고딕" w:eastAsia="맑은 고딕" w:cs="맑은 고딕"/>
                <w:b w:val="0"/>
                <w:color w:val="000000"/>
                <w:sz w:val="19"/>
              </w:rPr>
              <w:t>① 다음 각 호의 어느 하나에 해당하는 자는 기후에너지환경부령으로 정하는 기준에 따른 시설ㆍ장비를 갖추어 시ㆍ도지사에게 신고하여야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제64조 제5호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5년 이하의 징역이나 5천만원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제66조 제6항 제9호</w:t>
            </w:r>
          </w:p>
        </w:tc>
        <w:tc>
          <w:tcPr>
            <w:tcW w:type="pct" w:w="3500"/>
          </w:tcPr>
          <w:p>
            <w:pPr>
              <w:autoSpaceDE w:val="0"/>
              <w:autoSpaceDN w:val="0"/>
            </w:pPr>
            <w:r/>
            <w:r>
              <w:rPr>
                <w:rFonts w:ascii="맑은 고딕" w:hAnsi="맑은 고딕" w:eastAsia="맑은 고딕" w:cs="맑은 고딕"/>
                <w:b w:val="0"/>
                <w:color w:val="000000"/>
                <w:sz w:val="19"/>
              </w:rPr>
              <w:t>⑥ 법 제46조제1항제3호에서 "폐타이어, 폐가전제품 등 기후에너지환경부령으로 정하는 폐기물"이란 다른 자의 폐기물로서 다음 각 호의 폐기물을 말한다.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https://www.law.go.kr/판례/(2021도7898)</w:t>
      </w:r>
    </w:p>
    <w:p>
      <w:pPr>
        <w:autoSpaceDE w:val="0"/>
        <w:autoSpaceDN w:val="0"/>
        <w:spacing w:before="80"/>
      </w:pPr>
      <w:r>
        <w:rPr>
          <w:rFonts w:ascii="맑은 고딕" w:hAnsi="맑은 고딕" w:eastAsia="맑은 고딕" w:cs="맑은 고딕"/>
          <w:color w:val="000000"/>
          <w:sz w:val="18"/>
        </w:rPr>
        <w:t>태그  #폐기물관리법판례 #형사판례 #대법원판례 #2022년판례 #2021도7898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