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2"/>
        </w:rPr>
        <w:t>운반을 위탁한 중간재활용업자, 운반차량 증차 변경허가를 받아야 할까요?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2023도1924 (2024. 8. 23. 선고) · 폐기물관리법위반</w:t>
      </w:r>
    </w:p>
    <w:p>
      <w:pPr>
        <w:spacing w:after="120"/>
      </w:pPr>
      <w:r>
        <w:rPr>
          <w:rFonts w:ascii="맑은 고딕" w:hAnsi="맑은 고딕" w:eastAsia="맑은 고딕" w:cs="맑은 고딕"/>
          <w:color w:val="000000"/>
        </w:rPr>
        <w:t>○ 폐기물 중간재활용업자가 다른 업체에 폐기물 운반을 맡긴 것이 변경허가 대상인 ‘운반차량의 증차’에 해당하는지가 문제된 형사사건입니다. 대법원은 운반을 위탁한 경우 위탁자에게 변경허가 의무가 없다고 보았습니다.</w:t>
      </w:r>
    </w:p>
    <w:p/>
    <w:p/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중간재활용업자가 자기 폐기물을 직접 운반할 수 있나요?</w:t>
            </w:r>
          </w:p>
          <w:p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기준을 충족하는 수집·운반차량을 보유하면 그 이용한도 내에서 스스로 운반할 수 있습니다.</w:t>
            </w:r>
          </w:p>
          <w:p/>
          <w:p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운반을 다른 업체에 맡기면 위탁자가 ‘운반차량 증차’ 변경허가를 받아야 하나요?</w:t>
            </w:r>
          </w:p>
          <w:p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위탁의 경우 차량의 사용·관리권이 수탁자에게 있어, 위탁자는 변경허가 대상이 아닙니다.</w:t>
            </w:r>
          </w:p>
          <w:p/>
          <w:p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그럼 위탁받아 운반한 업체는 문제가 없나요?</w:t>
            </w:r>
          </w:p>
          <w:p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해당 폐기물의 수집·운반업 허가 없이 운반했다면, 그 수탁자가 무허가 영업으로 처벌될 수 있습니다.</w:t>
            </w:r>
          </w:p>
        </w:tc>
      </w:tr>
    </w:tbl>
    <w:p/>
    <w:p/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2023도1924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선고일·법원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2024. 8. 23. · 대법원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형사 (폐기물관리법위반)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수원지법 2021노4454 (2023. 1. 13.)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원심 파기환송 (피고인에게 유리)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r>
        <w:rPr>
          <w:rFonts w:ascii="맑은 고딕" w:hAnsi="맑은 고딕" w:eastAsia="맑은 고딕" w:cs="맑은 고딕"/>
          <w:color w:val="000000"/>
        </w:rPr>
        <w:t>(1) 피고인은 폐기물 중간재활용업 허가를 받아 영업하는 사람입니다.</w:t>
      </w:r>
    </w:p>
    <w:p/>
    <w:p>
      <w:r>
        <w:rPr>
          <w:rFonts w:ascii="맑은 고딕" w:hAnsi="맑은 고딕" w:eastAsia="맑은 고딕" w:cs="맑은 고딕"/>
          <w:color w:val="000000"/>
        </w:rPr>
        <w:t>(2) 수집·운반차량이 부족해 다른 재활용업체와 ‘재활용품 운송계약’을 체결하고 그 업체 차량 3대로 폐기물을 운반하게 하였습니다.</w:t>
      </w:r>
    </w:p>
    <w:p/>
    <w:p>
      <w:r>
        <w:rPr>
          <w:rFonts w:ascii="맑은 고딕" w:hAnsi="맑은 고딕" w:eastAsia="맑은 고딕" w:cs="맑은 고딕"/>
          <w:color w:val="000000"/>
        </w:rPr>
        <w:t>(3) 검사는 이를 변경허가 없이 ‘운반차량을 증차’한 것으로 보아 폐기물관리법 위반으로 기소하였습니다.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r>
        <w:rPr>
          <w:rFonts w:ascii="맑은 고딕" w:hAnsi="맑은 고딕" w:eastAsia="맑은 고딕" w:cs="맑은 고딕"/>
          <w:color w:val="000000"/>
        </w:rPr>
        <w:t>폐기물 중간재활용업 허가자가 폐기물 운반을 수집·운반업 허가자에게 위탁한 경우, 위탁자에게도 ‘운반차량의 증차’ 변경허가 의무가 있는지가 쟁점입니다.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원심과 대법원의 판단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구분</w:t>
            </w:r>
          </w:p>
        </w:tc>
        <w:tc>
          <w:tcPr>
            <w:tcW w:type="pct" w:w="39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판단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피고인이 다른 업체의 운반차량을 임차하여 사용한 것은 변경허가 대상인 ‘운반차량의 증차’에 해당하는데 변경허가를 받지 않았다 → 유죄.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대법원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형벌법규는 엄격히 해석해야 한다. ② 중간재활용업자는 기준을 충족하는 수집·운반차량을 보유하면 그 이용한도 내에서 자가운반할 수 있고, 위탁 금지규정이 없어 수집·운반업 허가자에게 운반을 위탁할 수도 있다. ③ 위탁이면 차량의 사용·관리권이 수탁자에게 있어 위탁자의 ‘증차’로 보기 어렵고, 위탁자는 차량 소유명의자가 아니어서 변경허가를 받을 수도 없다. 계약 실질(임차/위탁)을 심리하지 않은 원심은 위법 → 파기환송.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 요지</w:t>
      </w:r>
    </w:p>
    <w:p>
      <w:r>
        <w:rPr>
          <w:rFonts w:ascii="맑은 고딕" w:hAnsi="맑은 고딕" w:eastAsia="맑은 고딕" w:cs="맑은 고딕"/>
          <w:color w:val="000000"/>
        </w:rPr>
        <w:t>① 형벌법규 해석은 엄격해야 하며, 문언의 가능한 의미를 벗어나 피고인에게 불리하게 확장해석할 수 없습니다.</w:t>
      </w:r>
    </w:p>
    <w:p/>
    <w:p>
      <w:r>
        <w:rPr>
          <w:rFonts w:ascii="맑은 고딕" w:hAnsi="맑은 고딕" w:eastAsia="맑은 고딕" w:cs="맑은 고딕"/>
          <w:color w:val="000000"/>
        </w:rPr>
        <w:t>② 중간재활용업 허가자는 기준을 충족하는 수집·운반차량을 보유하면 그 이용한도 내에서 자신의 대상 폐기물을 스스로 운반할 수 있고, 위탁 금지규정이 없으므로 수집·운반업 허가자에게 위탁하여 처리할 수도 있습니다.</w:t>
      </w:r>
    </w:p>
    <w:p/>
    <w:p>
      <w:r>
        <w:rPr>
          <w:rFonts w:ascii="맑은 고딕" w:hAnsi="맑은 고딕" w:eastAsia="맑은 고딕" w:cs="맑은 고딕"/>
          <w:color w:val="000000"/>
        </w:rPr>
        <w:t>③ 운반을 위탁한 경우 차량의 사용·관리권은 수탁자에게 있어 위탁자의 ‘운반차량 증차’로 보기 어렵고, 위탁자는 차량 소유명의자가 아니어서 변경허가를 받을 수도 없습니다.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참조 조문</w:t>
      </w:r>
    </w:p>
    <w:p>
      <w:pPr>
        <w:pStyle w:val="cite1"/>
      </w:pPr>
      <w:r>
        <w:rPr>
          <w:rFonts w:ascii="맑은 고딕" w:hAnsi="맑은 고딕" w:eastAsia="맑은 고딕" w:cs="맑은 고딕"/>
          <w:color w:val="000000"/>
        </w:rPr>
        <w:t>관련 법령·판례</w:t>
      </w:r>
    </w:p>
    <w:p>
      <w:r>
        <w:rPr>
          <w:rFonts w:ascii="맑은 고딕" w:hAnsi="맑은 고딕" w:eastAsia="맑은 고딕" w:cs="맑은 고딕"/>
          <w:color w:val="000000"/>
        </w:rPr>
        <w:t>폐기물관리법 제25조 제3항·제5항·제6항·제11항 · 제64조 제5호 · 제65조 제14호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폐기물관리법 시행규칙 제28조 제6항 [별표 7] · 제29조 제1항 제3호 (라)목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형법 제1조 제1항(죄형법정주의)</w:t>
      </w:r>
    </w:p>
    <w:p/>
    <w:p/>
    <w:p>
      <w:pPr>
        <w:pStyle w:val="2"/>
        <w:spacing w:before="200"/>
      </w:pPr>
      <w:r>
        <w:rPr>
          <w:rFonts w:ascii="맑은 고딕" w:hAnsi="맑은 고딕" w:eastAsia="맑은 고딕" w:cs="맑은 고딕"/>
          <w:color w:val="000000"/>
        </w:rPr>
        <w:t>적용 법령 조항·문구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4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6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제25조 제6항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 중간재활용업 허가를 받은 자는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별도의 폐기물 수집·운반업 허가를 받지 아니하고 그 처리대상 폐기물을 스스로 수집·운반할 수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제25조 제11항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폐기물처리업자가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운반차량의 증차 등 환경부령으로 정하는 중요사항을 변경하려면 변경허가를 받아야 한다.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제29조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제3호 (라)목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변경허가 대상 중요사항으로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‘운반차량의 증차’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를 규정. 그 취지는 관할청이 수집·운반차량이 기준 구조를 갖췄는지 확인하려는 데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제28조 제6항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7]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 xml:space="preserve">폐기물처리업의 시설·장비·기술능력 기준. 중간재활용업자가 스스로 수집·운반하려면 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수집·운반차량 1대 이상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을 갖추어야 한다(이용한도 내 자가운반 가능).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제64조 제5호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  <w:u w:val="single"/>
              </w:rPr>
              <w:t>허가 없이 폐기물처리업(수집·운반)을 한 자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는 형사처벌 대상이며, 위탁받아 무허가 운반한 수탁자에게 적용될 수 있다(위탁자에겐 증차 처벌 적용 곤란).</w:t>
            </w:r>
          </w:p>
        </w:tc>
      </w:tr>
    </w:tbl>
    <w:p>
      <w:pPr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본 정리는 판결문을 요약한 참고자료이며, 구체적 사안은 판결 원문과 전문가 검토가 필요합니다.</w:t>
      </w:r>
    </w:p>
    <w:p>
      <w:pPr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https://www.law.go.kr/판례/(2023도1924)</w:t>
      </w:r>
    </w:p>
    <w:p>
      <w:pPr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 #폐기물중간재활용업 #운반차량증차 #변경허가 #자가운반 #폐기물수집운반 #폐기물운반위탁 #대법원판례 #2023도1924 #인허가서대리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