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color w:val="000000"/>
        </w:rPr>
        <w:t>[2]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폐기물관리법(2007. 4. 11. 법률 제8371호로 전부 개정되기 전의 것)</w:t>
            </w:r>
          </w:p>
        </w:tc>
        <w:tc>
          <w:tcPr>
            <w:tcW w:type="pct" w:w="3400"/>
          </w:tcPr>
          <w:p>
            <w:pPr>
              <w:autoSpaceDE w:val="0"/>
              <w:autoSpaceDN w:val="0"/>
            </w:pPr>
            <w:r/>
            <w:r>
              <w:rPr>
                <w:rFonts w:ascii="맑은 고딕" w:hAnsi="맑은 고딕" w:eastAsia="맑은 고딕" w:cs="맑은 고딕"/>
                <w:b w:val="0"/>
                <w:color w:val="000000"/>
                <w:sz w:val="19"/>
              </w:rPr>
              <w:t>제1조, 제2조 제1호, 제2호, 제3호, 제4호, 제4호의2(현행 제2조 제5호 참조), 제25조 제1항(현행 제18조 제1항 참조), 제26조 제3항(현행 제25조 제3항 참조), 제59조 제1호(현행 제64조 제1호 참조), 제60조 제2호(현행 제65조 제2호 참조), 제62조(현행 제67조 참조)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 시행령(2007. 9. 6. 대통령령 제20244호로 전부 개정되기 전의 것)</w:t>
            </w:r>
          </w:p>
        </w:tc>
        <w:tc>
          <w:tcPr>
            <w:tcW w:type="pct" w:w="3400"/>
          </w:tcPr>
          <w:p>
            <w:pPr>
              <w:autoSpaceDE w:val="0"/>
              <w:autoSpaceDN w:val="0"/>
            </w:pPr>
            <w:r/>
            <w:r>
              <w:rPr>
                <w:rFonts w:ascii="맑은 고딕" w:hAnsi="맑은 고딕" w:eastAsia="맑은 고딕" w:cs="맑은 고딕"/>
                <w:b w:val="0"/>
                <w:color w:val="000000"/>
                <w:sz w:val="19"/>
              </w:rPr>
              <w:t>제3조, [별표 1]</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토양환경보전법</w:t>
            </w:r>
          </w:p>
        </w:tc>
        <w:tc>
          <w:tcPr>
            <w:tcW w:type="pct" w:w="3400"/>
          </w:tcPr>
          <w:p>
            <w:pPr>
              <w:autoSpaceDE w:val="0"/>
              <w:autoSpaceDN w:val="0"/>
            </w:pPr>
            <w:r/>
            <w:r>
              <w:rPr>
                <w:rFonts w:ascii="맑은 고딕" w:hAnsi="맑은 고딕" w:eastAsia="맑은 고딕" w:cs="맑은 고딕"/>
                <w:b w:val="0"/>
                <w:color w:val="000000"/>
                <w:sz w:val="19"/>
              </w:rPr>
              <w:t>제1조, 제2조 제2호, 제4조의2, 제11조 제3항, 제14조, 제15조, 제15조의2, 제15조의3, 제15조의4, 제15조의5, 제15조의6</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