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E w:val="0"/>
        <w:autoSpaceDN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매립지가 어느 지자체에 속할지는 행정안전부장관의 재량입니다</w:t>
      </w:r>
    </w:p>
    <w:p>
      <w:pPr>
        <w:pStyle w:val="law1"/>
        <w:autoSpaceDE w:val="0"/>
        <w:autoSpaceDN w:val="0"/>
        <w:spacing w:after="160"/>
      </w:pPr>
      <w:r>
        <w:rPr>
          <w:rFonts w:ascii="맑은 고딕" w:hAnsi="맑은 고딕" w:eastAsia="맑은 고딕" w:cs="맑은 고딕"/>
          <w:color w:val="000000"/>
        </w:rPr>
        <w:t>대법원 2016추5025 (2020.12.24 선고)</w:t>
      </w:r>
    </w:p>
    <w:p>
      <w:pPr>
        <w:autoSpaceDE w:val="0"/>
        <w:autoSpaceDN w:val="0"/>
        <w:spacing w:after="120"/>
      </w:pPr>
      <w:r>
        <w:rPr>
          <w:rFonts w:ascii="맑은 고딕" w:hAnsi="맑은 고딕" w:eastAsia="맑은 고딕" w:cs="맑은 고딕"/>
          <w:color w:val="000000"/>
        </w:rPr>
        <w:t>○ 매립지 관할 귀속을 정하는 행정안전부장관과 소속 위원회의 결정에 재량이 인정되는지가 문제된 사건입니다. 대법원은 폭넓은 형성의 재량이 인정되며, 실체적 기준을 구체적으로 정하지 않은 것도 위헌이 아니라고 보았습니다.</w:t>
      </w:r>
    </w:p>
    <w:p>
      <w:pPr>
        <w:autoSpaceDE w:val="0"/>
        <w:autoSpaceDN w:val="0"/>
      </w:pPr>
    </w:p>
    <w:p>
      <w:pPr>
        <w:autoSpaceDE w:val="0"/>
        <w:autoSpaceDN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매립지가 속할 지방자치단체를 정할 때 행정안전부장관에게 재량이 있나요?</w:t>
            </w: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A. 네. 폭넓은 형성의 재량이 인정되며, 다만 관련 이익을 형량하는 재량의 한계는 지켜야 합니다.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2016추5025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2020.12.24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대법원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2. 쟁점</w:t>
      </w: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[1] 지방자치법 제4조 제3항부터 제7항에서 행정안전부장관 및 소속 위원회의 매립지 관할 귀속에 관한 의결ㆍ결정의 실체적 결정기준이나 고려요소를 구체적으로 규정하지 않은 것이 헌법상 보장된 지방자치제도의 본질을 침해하거나 포괄위임금지원칙에 반하는지 여부(소극)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[2] 행정안전부장관 및 소속 위원회가 매립지가 속할 지방자치단체를 정할 때 폭넓은 형성의 재량을 가지는지 여부(적극) 및 그 재량의 한계 / 행정안전부장관 및 소속 위원회가 매립지가 속할 지방자치단체를 결정할 때 고려할 사항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3. 판단</w:t>
      </w: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① 관련 법리 4. 1. 법률 제9577호로 지방자치법 제4조를 개정하여 행정안전부장관이 매립지가 속할 지방자치단체를 결정하는 제도를 신설한 입법 취지에 비추어 보면, 종래 매립지의 관할 귀속에 관하여 ‘해상경계선 기준’이 가지던 관습법적 효력은 위 지방자치법 개정으로 제한되었으며, 행정안전부장관 및 그 소속 위원회는 매립지가 속할 지방자치단체를 정할 때 폭넓은 형성의 재량을 가진다고 보아야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다만 그 형성의 재량은 무제한적인 것이 아니라, 관련되는 제반 이익을 종합적으로 고려하여 비교ㆍ형량하여야 하는 제한이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행정안전부장관 및 그 소속 위원회가 그러한 이익형량을 전혀 하지 않았거나 이익형량의 고려대상에 마땅히 포함시켜야 할 사항을 누락한 경우 또는 이익형량을 하였으나 정당성ㆍ객관성이 결여된 경우에는 그 관할 귀속 결정은 재량권을 일탈ㆍ남용한 것으로 위법하다고 보아야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위와 같은 지방자치법의 개정 취지 등을 고려하면, 행정안전부장관 및 그 소속 위원회가 매립지가 속할 지방자치단체를 결정할 때에는 일반적으로 다음과 같은 사항을 포함하여 고려하여야 한다(대법원 2013. 11. 14. 선고 2010추73 판결 참조). ① 매립지 내 각 지역의 세부 토지이용계획 및 인접 지역과의 유기적 이용관계 등을 고려하여 관할구역을 결정하여 효율적인 신규토지의 이용이 가능하도록 하여야 한다. ② 공유수면이 매립되어 육지화된 이상 더는 해상경계선만을 기준으로 관할 귀속 결정을 할 것은 아니고, 매립지와 인근 지방자치단체 관할구역의 연결 형상, 연접관계 및 거리, 관할의 경계로 쉽게 인식될 수 있는 도로, 하천, 운하 등 자연지형 및 인공구조물의 위치 등을 고려하여 매립지가 토지로 이용되는 상황을 전제로 합리적인 관할구역 경계를 설정하여야 한다. ③ 매립지와 인근 지방자치단체의 연접관계 및 거리, 도로, 항만, 전기, 수도, 통신 등 기반시설의 설치ㆍ관리, 행정서비스의 신속한 제공, 긴급상황 시 대처능력 등 여러 요소를 고려하여 행정의 효율성이 현저히 저해되지 않아야 한다. ④ 매립지와 인근 지방자치단체의 교통관계, 외부로부터의 접근성 등을 고려하여 매립지 거주 주민들의 입장에서 어느 지방자치단체의 관할구역에 편입되는 것이 주거생활 및 생업에 편리할 것인지를 고려하여야 한다. ⑤ 매립공사의 시행으로 인근 지방자치단체와 주민들이 인접 공유수면을 상실하게 되므로 이로 인하여 잃게 되는 지방자치단체들의 해양 접근성에 대한 연혁적ㆍ현실적 이익 및 그 주민들의 생활기반과 경제적 이익을 감안하여야 한다. ⑥ 하나의 계획으로 전체적인 매립사업계획이 수립되고 그 구도하에서 사업내용이나 지구별로 단계적ㆍ순차적으로 진행되는 매립사업에서는 매립이 완료된 부분에 대한 행정적 지원의 필요 등으로 전체 매립대상지역이 아니라 매립이 완료된 일부 지역에 대한 관할 귀속 결정을 먼저 할 수밖에 없는 경우에도 그 부분의 관할 귀속 결정은 나머지 매립 예정 지역의 관할 결정에도 상당한 영향을 미칠 수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따라서 일부 구역에 대해서만 관할 귀속 결정을 할 경우에도 해당 매립사업의 전체적 추진계획, 매립지의 구역별 토지이용계획 및 용도, 항만의 조성과 이용계획 등을 종합적으로 고려하여 매립예정지역의 전체적인 관할 구도의 틀을 감안한 관할 귀속 결정이 이루어지도록 하여야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만일 전체적인 관할 구도에 비추어 부적절한 관할 귀속 결정이 부분적으로 이루어지게 되면, 해당 매립사업의 전체적 추진계획 및 매립지의 세부 토지이용계획 등이 반영되지 못하게 될 위험이 있을 뿐만 아니라, 관할 귀속 결정이 이루어질 때마다 지방자치단체 사이에 분쟁이 생길 수 있고, 이로 인하여 국가 및 그 지역사회 차원에서 사회적ㆍ경제적 비용이 늘어나게 되며, 사회통합에도 장애가 되어 바람직하지 못하다.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게다가 특정 매립완료지역에 대하여 일단 분리 결정이 되면 그 부분의 관할권을 가지게 된 지방자치단체의 기득권처럼 치부되어 각 단계마다 새로이 이해관계 조정이 이루어지게 됨으로써 전체적인 이익형량을 그르치거나 불필요한 소모적 다툼이 연장될 우려도 배제할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이와 같은 제반 사정에 비추어 매립대상지역 중 완공이 된 일부 지역에 대하여 관할 귀속 결정을 할 경우에도 전체 매립대상지역의 관할 구분 구도에 어긋나지 않게 관할 귀속 결정이 이루어져야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⑨ 판단 갑 제1, 2호증, 갑 제4호증의 3, 을 제2호증의 1~10, 을나 제1, 3, 5호증, 을나 제6호증의 1, 2, 을나 제8호증, 을나 제9호증의 1, 2의 각 기재와 변론 전체의 취지를 종합하여 인정되는 아래 사정들을 앞서 본 법리에 비추어 살펴보면, 피고가 이 사건 결정을 하면서 관련된 제반 이익의 비교ㆍ형량을 전혀 하지 않았거나 이익형량의 고려대상에 마땅히 포함시켜야 할 사항을 누락한 경우 또는 이익형량을 하였으나 정당성ㆍ객관성이 결여된 경우에 해당한다고 보기 어려우므로, 이 사건 결정이 재량권을 일탈ㆍ남용한 위법한 처분이라고 할 수 없다. ① 인천경제자유구역 송도국제도시 개발계획에 의하면, 송도국제도시는 인천광역시 연수구 송도동 7 일원에 전략적인 클러스터 개념을 도입해 첨단산업클러스터(5, 7, 11공구), 송도랜드마크시티(6, 8공구), 물류단지(9, 10공구) 등을 조성하여 기술, 인력, 기업, 금융, 물류 등이 집적할 수 있는 특구를 조성하는 것을 목 …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4.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6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법령</w:t>
            </w:r>
          </w:p>
        </w:tc>
        <w:tc>
          <w:tcPr>
            <w:tcW w:type="pct" w:w="34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</w:tr>
      <w:tr>
        <w:tc>
          <w:tcPr>
            <w:tcW w:type="pct" w:w="16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헌법</w:t>
            </w:r>
          </w:p>
        </w:tc>
        <w:tc>
          <w:tcPr>
            <w:tcW w:type="pct" w:w="34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제117조, 제118조 제1항, 제120조 제2항, 제122조, 제123조 제2항</w:t>
            </w:r>
          </w:p>
        </w:tc>
      </w:tr>
      <w:tr>
        <w:tc>
          <w:tcPr>
            <w:tcW w:type="pct" w:w="16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지방자치법</w:t>
            </w:r>
          </w:p>
        </w:tc>
        <w:tc>
          <w:tcPr>
            <w:tcW w:type="pct" w:w="34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제4조, 제4조 제1항, 제3항</w:t>
            </w:r>
          </w:p>
        </w:tc>
      </w:tr>
      <w:tr>
        <w:tc>
          <w:tcPr>
            <w:tcW w:type="pct" w:w="16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행정소송법</w:t>
            </w:r>
          </w:p>
        </w:tc>
        <w:tc>
          <w:tcPr>
            <w:tcW w:type="pct" w:w="34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제27조</w:t>
            </w:r>
          </w:p>
        </w:tc>
      </w:tr>
    </w:tbl>
    <w:p>
      <w:pPr>
        <w:pStyle w:val="note"/>
        <w:autoSpaceDE w:val="0"/>
        <w:autoSpaceDN w:val="0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E w:val="0"/>
        <w:autoSpaceDN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https://www.law.go.kr/판례/(2016추5025)</w:t>
      </w:r>
    </w:p>
    <w:p>
      <w:pPr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#폐기물판례 #매립시설 #행정판례 #대법원판례 #2020년판례 #2016추5025 #환경법 #환경인허가 #인허가서대리 #서대리</w:t>
      </w:r>
    </w:p>
    <w:p>
      <w:pPr>
        <w:pStyle w:val="mark"/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