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제37조, 제39조 제1항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