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E w:val="0"/>
        <w:autoSpaceDN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폐유에 오염된 폐엔진 수입, 허가 대상인 ‘수출입규제폐기물’입니다</w:t>
      </w:r>
    </w:p>
    <w:p>
      <w:pPr>
        <w:pStyle w:val="law1"/>
        <w:autoSpaceDE w:val="0"/>
        <w:autoSpaceDN w:val="0"/>
        <w:spacing w:after="160"/>
      </w:pPr>
      <w:r>
        <w:rPr>
          <w:rFonts w:ascii="맑은 고딕" w:hAnsi="맑은 고딕" w:eastAsia="맑은 고딕" w:cs="맑은 고딕"/>
          <w:color w:val="000000"/>
        </w:rPr>
        <w:t>대법원 2019도6525 (2019.11.14 선고)</w:t>
      </w:r>
    </w:p>
    <w:p>
      <w:pPr>
        <w:autoSpaceDE w:val="0"/>
        <w:autoSpaceDN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환경부고시상 ‘금속폐기물 또는 그 합금 폐기물’이 합금에 한정되는지, 폐유에 오염된 폐엔진이 수입허가 대상인지가 문제된 사건입니다. 대법원은 금속폐기물 자체가 규제 대상이며 수입허가가 필요할 여지가 많다고 보았습니다.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‘금속폐기물 또는 그 합금으로 구성된 폐기물’은 합금 폐기물만 규제 대상인가요?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아니요. 합금에 한정되지 않고 금속폐기물 자체를 의미하는 것으로 해석해야 합니다.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폐유에 오염된 폐엔진을 허가 없이 수입해도 되나요?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수출입규제폐기물에 해당할 여지가 많아 환경부장관의 수입허가가 필요합니다.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2019도6525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2019.11.14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① 피고인 1은 환경부장관의 허가를 받지 아니하고 2017. 12.~2018. 2. 동안 수출입규제폐기물인 금속폐기물(폐유에 오염된 폐엔진, 이하 ‘이 사건 폐엔진’이라고 한다) 147.529t을 수입하였고, 피고인 2 주식회사는 위 일시·장소에서 피고인의 대표인 피고인 1이 피고인의 업무에 관하여 위와 같은 위반행위를 하였다.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이 사건의 쟁점은 이 사건 폐엔진이 이 사건 조항에서 규정한 수출입규제폐기물에 해당하는지 여부이다. 그리고 이는 이 사건 조항에 따른 규제대상 폐기물에 금속폐기물 자체가 포함된다고 볼 것인지, 아니면 안티몬 등의 합금으로 구성된 금속폐기물만이 포함된다고 볼 것인지 여부에 따라 달라진다. 전자는 이 사건 조항의 영문에서 consisting of 이하 문구가 폐기물(waste)만을 수식한다고 보는 견해를, 후자는 금속폐기물(metal wastes)도 수식한다고 보는 견해를 전제로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다. 이 사건 조항의 해석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바젤협약, 폐기물국가간이동법 및 시행령, 이 사건 고시, 이 사건 조항의 체계와 구조, 문구, 내용, 취지 등을 종합하여 볼 때, 다음과 같은 이유로 이 사건 조항에서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(1) 바젤협약 목록A 및 이 사건 고시 수출입규제폐기물의 품목에서 이 사건 조항이 위치한 가.항의 영문 제목은 ‘Metal and metal-bearing wastes’이므로 위 제목은 ‘금속폐기물(metal wastes)’과 ‘금속을 함유한 폐기물(metal-bearing wastes)’로 구분할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그런데 가.항에서 규제대상으로 규정하고 있는 22개의 품목들은 ‘안티몬 등의 합금으로 구성된 폐기물’을 비롯하여 각 …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① 원심의 판단 환경부고시(제2017-188호, 이하 ‘이 사건 고시’라고 한다) 수출입규제폐기물의 품목 중 가. (1) ‘금속폐기물 또는 다음 성분의 합금으로 구성된 폐기물(Metal wastes and waste consisting of alloys of any of the following)’은 아래와 같은 이유로 안티몬 등의 성분이 포함된 금속폐기물 및 폐기물을 의미하는 것으로 해석하여야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그런데 피고인 1이 수입한 금속폐기물인 이 사건 폐엔진에 안티몬 등의 성분이 포함되어 있다고 볼 증거가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성분과 상관없이 ‘금속폐기물’ 자체를 수출입규제폐기물로 해석하는 경우, 이 사건 고시 [별표 2] 수출입관리폐기물의 품목 제24호에서 정한 수출입관리폐기물인 ‘폐금속류’와 중복된다.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폐기물의 국가 간 이동 및 그 처리에 관한 법률(이하 ‘폐기물국가간이동법’이라고 한다)에 의하면, 법률 적용대상 폐기물은 수출입규제폐기물과 수출입관리폐기물로 양분되어 있는데, 성분과 상관없이 모든 금속폐기물이 수출입규제폐기물이자 수출입관리폐기물이라고 해석할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이와 같은 점을 고려하면 ‘Metal wastes and waste consisting of alloys of any of the following’에서 ‘consisting of alloys of any of the following’은 ‘waste’뿐만 아니라 ‘Metal wastes’도 꾸며주는 것으로 해석함이 자연스럽다.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대법원의 판단 바젤협약 및 폐기물국가간이동법 개요 유해 폐기물의 국제적 이동의 통제와 규제를 목적으로 하는 바젤협약의 폐기물 목록A는 수출입규제가 필요한 유해 폐기물을, 목록B는 특별한 사정이 없는 이상 유해하지 않은 폐기물을 각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바젤협약에 따라 제정되어 시행 중인 폐기물국가간이동법과 시행령은 바젤협약 목록A와 목록B를 바탕으로 수출입규제가 필요한 폐기물과 그 외의 수출입관리가 필요한 폐기물 중 폐기물관리법 제2조 3호에 따른 사업장폐기물을 환경부장관이 고시하도록 규정하고 있다(법 제2조 제1호, 시행령 제2조). 이에 따라 이 사건 고시는 [별지]에서 바젤협약 목록A에 해당하는 폐기물을 수출입규제폐기물로 규정하면서, 가.항 (1)호에서 ‘금속폐기물 또는 다음 성분(안티몬 등 9개 금속)의 합금으로 구성된 폐기물(Metal wastes and waste consisting of alloys of any of the following)’ 중 목록B에 열거된 폐기물을 제외한 나머지 폐기물을 규제대상 폐기물로 규정하고 있다(이하 ‘이 사건 조항’이라고 한다). 사안의 쟁점 이 사건의 쟁점은 이 사건 폐엔진이 이 사건 조항에서 규정한 수출입규제폐기물에 해당하는지 여부이다.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그리고 이는 이 사건 조항에 따른 규제대상 폐기물에 금속폐기물 자체가 포함된다고 볼 것인지, 아니면 안티몬 등의 합금으로 구성된 금속폐기물만이 포함된다고 볼 것인지 여부에 따라 달라진다.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전자는 이 사건 조항의 영문에서 consisting of 이하 문구가 폐기물(waste)만을 수식한다고 보는 견해를, 후자는 금속폐기물(metal wastes)도 수식한다고 보는 견해를 전제로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⑩ 이 사건 조항의 해석 바젤협약, 폐기물국가간이동법 및 시행령, 이 사건 고시, 이 사건 조항의 체계와 구조, 문구, 내용, 취지 등을 종합하여 볼 때, 다음과 같은 이유로 이 사건 조항에서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⑪ 바젤협약 목록A 및 이 사건 고시 수출입규제폐기물의 품목에서 이 사건 조항이 위치한 가.항의 영문 제목은 ‘Metal and metal-bearing wastes’이므로 위 제목은 ‘금속폐기물(metal wastes)’과 ‘금속을 함유한 폐기물(metal-bearing wastes)’로 구분할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⑫ 그런데 가.항에서 규제대상으로 규정하고 있는 22개의 품목들은 ‘안티몬 등의 합금으로 구성된 폐기물’을 비롯하여 각종 compounds(금속화합물), sludges(슬러지-금속찌꺼기), residue(금속잔재물), ashes(금속소각잔재), etching solution(용해된 구리를 포함한 부식액), assemblies or scrap(조립품 또는 스크랩), dross(불순물) 등의 물질들로 구성되어 있거나(consisting of), 오염되거나(having as contaminants), 발생하거나(from), 위 물질들을 함유물로 포함하거나(having as constituents), 함유한(containing) 폐기물 등으로 구성되어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⑬ 이와 같은 폐기물들은 모두 가.항 제목 중 ‘금속을 함유한 폐기물(metal-bearing wastes)’에 해당하는 것으로서, 위 제목 중 ‘금속을 함유한 폐기물’을 제외한 ‘금속폐기물’에 상응하여 가.항 품목 중 규제대상 품목으로 언급된 금속폐기물은 이 사건 조항의 금속폐기물이 유일하다.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⑭ 따라서 이 사건 조항에 규정된 금속폐기물은 가.항 제목에서 언급된 금속폐기물 자체로 보는 것이 제목과 내용이 서로 부합하는 해석이고, 그와 달리 안티몬 등의 합금으로 구성된 금속폐기물로 한정하여 해석하는 경우 제목에 …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[1] 유해 폐기물의 국제적 이동의 통제와 규제를 목적으로 하는 바젤협약, 폐기물의 국가 간 이동 및 그 처리에 관한 법률, 폐기물의 국가 간 이동 및 그 처리에 관한 법률 시행령, 환경부고시(제2017-188호) [별지] 수출입규제폐기물의 품목 중 가.항 (1)호의 ‘금속폐기물 또는 다음 성분(안티몬 등 9개 금속)의 합금으로 구성된 폐기물(Metal wastes and waste consisting of alloys of any of the following)’의 체계와 구조, 문구, 내용, 취지 등을 종합하여 볼 때, 위 환경부고시(제2017-188호) [별지] 수출입규제폐기물의 품목 중 가.항 (1)호에서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 甲 주식회사의 대표인 피고인 乙이 환경부장관의 허가를 받지 아니하고 수출입규제폐기물에 해당하는 금속폐기물인 ‘폐유에 오염된 폐엔진’ 147.529t을 수입하였다고 하여 폐기물의 국가 간 이동 및 그 처리에 관한 법률(이하 ‘폐기물국가간이동법’이라고 한다) 위반으로 기소된 사안에서, 폐유에 오염된 것으로 보이는 위 폐엔진은 환경부고시(제2017-188호) [별지] 수출입규제폐기물의 품목 중 가.항 (1)호의 ‘금속폐기물 또는 다음 성분(안티몬 등 9개 금속)의 합금으로 구성된 폐기물(Metal wastes and waste consisting of alloys of any of the following)’에서 규정하고 있는 ‘금속폐기물’에 해당하고, ‘오염되지 않은 금속스크랩’ 등 유해 폐기물의 국제적 이동의 통제와 규제를 목적으로 하는 바젤협약 목록B에 규정된 제외 품목에도 해당하지 않아 결국 수입허가가 필요한 수출입규제폐기물에 해당할 여지가 많다는 이유로, 이와 달리 위 폐엔진이 수출입규제폐기물에 해당하지 않는다고 보아 공소사실을 무죄로 판단한 원심판결에 폐기물국가간이동법 및 유해 폐기물에 관한 법리를 오해한 잘못이 있다고 한 사례.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6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법령</w:t>
            </w:r>
          </w:p>
        </w:tc>
        <w:tc>
          <w:tcPr>
            <w:tcW w:type="pct" w:w="34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폐기물의 국가 간 이동 및 그 처리에 관한 법률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제2조 제1호, 제10조 제1항, 제28조 제1호, 제31조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폐기물의 국가 간 이동 및 그 처리에 관한 법률 시행령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제2조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폐기물의 국가 간 이동 및 그 처리에 관한 법률 적용대상 폐기물의 품목(2017. 10. 19. 환경부고시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제2017-188호) 제1조 [별지], 제2조 [별표 2]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제2조 3호</w:t>
            </w:r>
          </w:p>
        </w:tc>
      </w:tr>
    </w:tbl>
    <w:p>
      <w:pPr>
        <w:pStyle w:val="note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https://www.law.go.kr/판례/(2019도6525)</w:t>
      </w:r>
    </w:p>
    <w:p>
      <w:pPr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#폐기물수출입 #형사판례 #대법원판례 #2019년판례 #2019도6525 #환경법 #환경인허가 #인허가서대리 #서대리</w:t>
      </w:r>
    </w:p>
    <w:p>
      <w:pPr>
        <w:pStyle w:val="mark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