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폐기물을 인·허가받은 건축·토목공사현장의 성토재로 재활용하는 R-7-1 유형에서도 토양오염우려기준을 지켜야 하는지가 문제된 사건입니다. 대법원은 재활용 기준([별표 5의3])과 준수사항([별표 5의4])을 모두 지켜야 하므로 성토재 재활용에도 토양오염우려기준이 적용된다고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성토재(R-7-1)로 폐기물을 재활용할 때 [별표 5의3] 재활용 기준만 지키면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[별표 5의3] 재활용 기준과 함께 [별표 5의4] 준수사항의 토양오염우려기준까지 모두 지켜야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[별표 5의3]에 R-7-1의 토양오염우려기준이 명시돼 있지 않은데도 적용되나요?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제13조의2 제3항 위임을 받은 [별표 5의4]가 토양오염물질 준수사항을 정하므로, 명시가 없어도 토양오염우려기준 이내로 관리해야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토양오염우려기준을 초과하면 어떻게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폐기물관리법 제48조에 따라 반입된 폐기물을 전량 수거·처리하라는 조치명령을 받을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https://www.law.go.kr/판례/(2023두31454)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#폐기물재활용 #성토재 #토양오염우려기준 #R7유형 #재활용기준 #조치명령 #폐기물처리업허가 #대법원판례 #2023두31454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