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폐기물처리비용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2007다55477 (2010.01.14 선고) · 민사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2007다55477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2010.01.14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민사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[1]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경우, 사무관리 의사가 있다고 볼 수 있는지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직업 또는 영업에 의하여 유상으로 일하는 사람이 그 직업 또는 영업의 범위 내에서 타인의 사무를 관리한 경우, 통상의 보수 상당 금액을 필요비 또는 유익비로 청구할 수 있는지 여부(적극)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[1] 사무관리가 성립하기 위해서는 관리자가 법적인 의무 없이 타인의 사무를 관리해야 하는바, 관리자가 처리한 사무의 내용이 관리자와 제3자 사이에 체결된 계약상의 급부와 그 성질이 동일하다고 하더라도,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것이며, 이 경우 특별한 사정이 없는 한 그 사무처리로 인한 사실상의 이익을 본인에게 귀속시키려는 의사, 즉 타인을 위하여 사무를 처리하는 의사가 있다고 봄이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부합하고, 그 관리자가 사무관리를 위하여 다른 사람을 고용하였을 경우 지급하는 보수는 사무관리 비용으로 취급되어 본인에게 반환을 구할 수 있는 것과 마찬가지로,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타당하고, 이 경우 통상의 보수의 수준이 어느 정도인지는 거래관행과 사회통념에 의하여 결정하되, 관리자의 노력의 정도, 사무관리에 의하여 처리한 업무의 내용, 사무관리 본인이 얻은 이익 등을 종합적으로 고려하여 판단하여야 한다.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민법 제734조 / [2] 상법 제61조, 민법 제739조 제1항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#대법원판례 #2007다55477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