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수질환경보전법위반(인정된죄명:폐기물관리법위반)·폐기물관리법위반</w:t>
      </w:r>
    </w:p>
    <w:p>
      <w:pPr>
        <w:pStyle w:val="law1"/>
        <w:spacing w:after="160"/>
      </w:pPr>
      <w:r>
        <w:rPr>
          <w:rFonts w:ascii="맑은 고딕" w:hAnsi="맑은 고딕" w:eastAsia="맑은 고딕" w:cs="맑은 고딕"/>
          <w:color w:val="000000"/>
        </w:rPr>
        <w:t>대법원 2007도5372 (2009.02.12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2007도5372</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2009.02.12</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사업장폐기물배출자가 폐기물을 위탁처리하는 경우구 폐기물관리법 제60조 제2호 위반죄의 처벌대상</w:t>
      </w:r>
      <w:r>
        <w:rPr>
          <w:rFonts w:ascii="맑은 고딕" w:hAnsi="맑은 고딕" w:eastAsia="맑은 고딕" w:cs="맑은 고딕"/>
          <w:color w:val="000000"/>
        </w:rPr>
        <w:br/>
      </w:r>
      <w:r>
        <w:rPr>
          <w:rFonts w:ascii="맑은 고딕" w:hAnsi="맑은 고딕" w:eastAsia="맑은 고딕" w:cs="맑은 고딕"/>
          <w:color w:val="000000"/>
        </w:rPr>
        <w:t>[2] 폐기물처리시설을 설치·운영하는 자가 폐기물을 처리하는 과정에서 수질오염물질 등을 각 처리시설로 이송·처리하는 경우, 그 이송·처리하는 시설에서 처리하는 오염물질에 대하여 배출허용기준 이내로 배출되도록 유지·관리하여야 하는지 여부(소극)</w:t>
      </w:r>
      <w:r>
        <w:rPr>
          <w:rFonts w:ascii="맑은 고딕" w:hAnsi="맑은 고딕" w:eastAsia="맑은 고딕" w:cs="맑은 고딕"/>
          <w:color w:val="000000"/>
        </w:rPr>
        <w:br/>
      </w:r>
      <w:r>
        <w:rPr>
          <w:rFonts w:ascii="맑은 고딕" w:hAnsi="맑은 고딕" w:eastAsia="맑은 고딕" w:cs="맑은 고딕"/>
          <w:color w:val="000000"/>
        </w:rPr>
        <w:t>[3] 구 폐기물관리법 제61조 제14호 위반행위로 처벌하기 위한 요건</w:t>
      </w:r>
      <w:r>
        <w:rPr>
          <w:rFonts w:ascii="맑은 고딕" w:hAnsi="맑은 고딕" w:eastAsia="맑은 고딕" w:cs="맑은 고딕"/>
          <w:color w:val="000000"/>
        </w:rPr>
        <w:br/>
      </w:r>
      <w:r>
        <w:rPr>
          <w:rFonts w:ascii="맑은 고딕" w:hAnsi="맑은 고딕" w:eastAsia="맑은 고딕" w:cs="맑은 고딕"/>
          <w:color w:val="000000"/>
        </w:rPr>
        <w:t>[4] 위생처리사업소에서 배출허용기준을 초과한 음식물자원화시설처리수를 하수종말처리장으로 배출한 행위가구 폐기물관리법 제61조 제14호 위반죄에 해당하지 않는다고 한 사례</w:t>
      </w:r>
    </w:p>
    <w:p/>
    <w:p/>
    <w:p>
      <w:pPr>
        <w:pStyle w:val="2"/>
        <w:spacing w:before="80"/>
      </w:pPr>
      <w:r>
        <w:rPr>
          <w:rFonts w:ascii="맑은 고딕" w:hAnsi="맑은 고딕" w:eastAsia="맑은 고딕" w:cs="맑은 고딕"/>
          <w:color w:val="000000"/>
        </w:rPr>
        <w:t>3. 판례 내용(발췌)</w:t>
      </w:r>
    </w:p>
    <w:p>
      <w:r>
        <w:rPr>
          <w:rFonts w:ascii="맑은 고딕" w:hAnsi="맑은 고딕" w:eastAsia="맑은 고딕" w:cs="맑은 고딕"/>
          <w:color w:val="000000"/>
        </w:rPr>
        <w:t>【이    유】  상고이유를 본다.</w:t>
      </w:r>
      <w:r>
        <w:rPr>
          <w:rFonts w:ascii="맑은 고딕" w:hAnsi="맑은 고딕" w:eastAsia="맑은 고딕" w:cs="맑은 고딕"/>
          <w:color w:val="000000"/>
        </w:rPr>
        <w:br/>
      </w:r>
      <w:r>
        <w:rPr>
          <w:rFonts w:ascii="맑은 고딕" w:hAnsi="맑은 고딕" w:eastAsia="맑은 고딕" w:cs="맑은 고딕"/>
          <w:color w:val="000000"/>
        </w:rPr>
        <w:t xml:space="preserve">  1. 이 사건 공소사실 제2항에 관한 상고이유에 대하여</w:t>
      </w:r>
      <w:r>
        <w:rPr>
          <w:rFonts w:ascii="맑은 고딕" w:hAnsi="맑은 고딕" w:eastAsia="맑은 고딕" w:cs="맑은 고딕"/>
          <w:color w:val="000000"/>
        </w:rPr>
        <w:br/>
      </w:r>
      <w:r>
        <w:rPr>
          <w:rFonts w:ascii="맑은 고딕" w:hAnsi="맑은 고딕" w:eastAsia="맑은 고딕" w:cs="맑은 고딕"/>
          <w:color w:val="000000"/>
        </w:rPr>
        <w:t xml:space="preserve">  원심판결 이유에 의하면, 원심은 사업장폐기물배출자는 그의 사업장에서 발생하는 폐기물을 스스로 적정하게 처리하거나 사업장폐기물처리업의 허가를 받은 자에게 위탁 처리하여야 함에도, 피고인이원심공동피고인 1과 공모하여 2002. 12. 23.경 이 사건 위생처리사업소에서 사업장폐기물인 폐플라스틱(바이오콜) 약 24톤을 생활폐기물매립장인 위 위생처리사업소 매립장에 무단으로 매립하여 부적정한 방법으로 사업장폐기물을 처리하였다는 이 부분 공소사실에 대하여, 그 채용 증거를 종합하여 그 판시와 같은 사실을 인정한 다음공소외 주식회사는 폐기물의 수집·운반업 허가만을 받은 업체이며 폐기물을 매립하는 것은 폐기물의 최종 처리에 해당하므로, 위공소외 주식회사가 이 사건 바이오콜을 위 매립장에 매립한 것은 영업범위를 벗어난 행위로서 위법하고, 나아가 관련 법규상 폐합성고분자화합물은 소각하여야 하며 소각이 곤란한 경우에 한해 파쇄·절단 또는 용융한 후 관리형 매립시설에 매립하여야 함에도 바이오콜의 소각이 곤란함을 인정할 별다른 자료도 없을 뿐 아니라, 이 사건에서 피고인 등은 바이오콜을 소각하여 처리하는 방법을 고려하지도 아니한 채 위공소외 주식회사에 위탁하여 사업장 일반폐기물인 바이오콜을 생활쓰레기 매립장인 이 사건 매립장에 매립하였다고 보이므로 피고인의 이러한 행위는구 폐기물관리법(2007. 4. 11. 법률 제8371호로 개정되기 전의 것) 제60조 제2호에 해당된다는 이유로 이 부분 공소사실을 유죄로 인정하였다.</w:t>
      </w:r>
      <w:r>
        <w:rPr>
          <w:rFonts w:ascii="맑은 고딕" w:hAnsi="맑은 고딕" w:eastAsia="맑은 고딕" w:cs="맑은 고딕"/>
          <w:color w:val="000000"/>
        </w:rPr>
        <w:br/>
      </w:r>
      <w:r>
        <w:rPr>
          <w:rFonts w:ascii="맑은 고딕" w:hAnsi="맑은 고딕" w:eastAsia="맑은 고딕" w:cs="맑은 고딕"/>
          <w:color w:val="000000"/>
        </w:rPr>
        <w:t xml:space="preserve">  그러나 원심의 판단은 수긍할 수 없다.</w:t>
      </w:r>
      <w:r>
        <w:rPr>
          <w:rFonts w:ascii="맑은 고딕" w:hAnsi="맑은 고딕" w:eastAsia="맑은 고딕" w:cs="맑은 고딕"/>
          <w:color w:val="000000"/>
        </w:rPr>
        <w:br/>
      </w:r>
      <w:r>
        <w:rPr>
          <w:rFonts w:ascii="맑은 고딕" w:hAnsi="맑은 고딕" w:eastAsia="맑은 고딕" w:cs="맑은 고딕"/>
          <w:color w:val="000000"/>
        </w:rPr>
        <w:t>구 폐기물관리법(2007. 1. 3. 법률 제8213호로 개정되기 전의 것, 이하 ‘법’이라 한다) 제60조 제2호는 “법 제25조 제1항을 위반하여 사업장폐기물을 처리한 자”를 처벌하도록 규정하고 있고,법 제25조 제1항은 “사업장폐기물배출자는 그의 사업장에서 발생하는 폐기물을 스스로 처리하거나제26조 제3항의 규정에 의한 폐기물처리업의 허가를 받은 자,제44조의2의 규정에 의하여 다른 사람의 폐기물을 재활용하는 자,제4조 또는제5조의 규정에 의한 폐기물처리시설을 설치·운영하는 자 또는해양오염방지법 제18조의 규정에 의하여 폐기물해양배출업의 등록을 한 자에게 위탁하여 처리하여야 한다.”고 규정하고 있으며,법 제24조 제1항 제3호는 “제25조 제1항의 규정에 따라 폐기물의 수집·운반·처리를 위탁하는 경우에 사업장폐기물배출자는 수탁자가제12조의 규정에 의한 기준에 적합하게 폐기물을 수집·운반·처리할 능력이 있는지를 환경부령이 정하는 바에 따라 확인한 후 위탁하여야 한다. 다만,제4조 또는제5조의 규정에 의한 폐기물처리시설을 설치·운영하는 자에게 위탁하는 경우에는 그러하지 아니하다.”라고 규정하고 있다. 한편,법 제12조는 “누구든지 폐기물을 수집·운반·보관·처리하고자 하는 자는 대통령령이 정하는 기준 및 방법에 의하여야 한다.”고 규정하고 있는바, 이러한 제반 규정들을 종합적으로 고려하여 보면,법 제60조 제2호는 사업장폐기물배출자가 그의 사업장에서 발생하는 폐기물을 스스로 처리하지 않고 위탁처리하는 경우에법 제25조 제1항에 규정된 자 이외의 자에게 위탁하여 처리한 행위를 처벌대 …</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[1]구 폐기물관리법(2007. 1. 3. 법률 제8213호로 개정되기 전의 것) 제25조 제1항(현행제18조 제1항 참조),제60조 제2호(현행제65조 제2호 참조) / [2]구 폐기물관리법(2007. 1. 3. 법률 제8213호로 개정되기 전의 것) 제30조의3 제1항(현행제31조 제1항 참조),구 폐기물관리법 시행규칙(2007. 1. 9. 환경부령 제226호로 개정되기 전의 것) 제24조 [별표 8](현행제42조 [별표 11] 참조),구 수질환경보전법 시행규칙(2006. 4. 4. 환경부령 제0203호로 전문 개정되기 전의 것) 제8조 [별표 5] (현행수질 및 수생태계 보전에 관한 법률 시행규칙 제34조 [별표13] 참조) / [3]구 폐기물관리법(2007. 1. 3. 법률 제8213호로 개정되기 전의 것) 제61조 제14호(현행제66조 제13호 참조) / [4]구 폐기물관리법(2007. 1. 3. 법률 제8213호로 개정되기 전의 것) 제61조 제14호(현행제66조 제13호 참조)</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#폐기물관리법판례 #대법원판례 #2007도5372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