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폐기물처리시설설치부담금부과처분취소</w:t>
      </w:r>
    </w:p>
    <w:p>
      <w:pPr>
        <w:pStyle w:val="law1"/>
        <w:spacing w:after="160"/>
      </w:pPr>
      <w:r>
        <w:rPr>
          <w:rFonts w:ascii="맑은 고딕" w:hAnsi="맑은 고딕" w:eastAsia="맑은 고딕" w:cs="맑은 고딕"/>
          <w:color w:val="000000"/>
        </w:rPr>
        <w:t>대법원 2014두1437 (2018.12.27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2014두1437</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2018.12.27</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법률의 위임 없이 주민의 권리제한 또는 의무부과에 관한 사항을 정한 조례의 효력(무효)</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법률에 따라 사업시행자가 설치하여야 하는 폐기물처리시설에 주민편익시설이 포함되는지 여부(소극) 및 폐기물처리시설 설치비용 해당 금액에 주민편익시설 설치비용이 포함되는지 여부(소극)</w:t>
      </w:r>
      <w:r>
        <w:rPr>
          <w:rFonts w:ascii="맑은 고딕" w:hAnsi="맑은 고딕" w:eastAsia="맑은 고딕" w:cs="맑은 고딕"/>
          <w:color w:val="000000"/>
        </w:rPr>
        <w:br/>
      </w:r>
      <w:r>
        <w:rPr>
          <w:rFonts w:ascii="맑은 고딕" w:hAnsi="맑은 고딕" w:eastAsia="맑은 고딕" w:cs="맑은 고딕"/>
          <w:color w:val="000000"/>
        </w:rPr>
        <w:t>[3] 시장 등이 폐기물처리시설 설치비용에 해당하는 금액인 부담금을 산정하면서 부담금 부과처분 시가 아닌 개발사업의 착공 시점에 근접한 폐기물 발생량, 인구수 등의 자료를 이용하여 ‘1일 발생 예상 폐기물량’을 정한 뒤 부담금을 산정한 경우, 그 폐기물처리시설 설치비용 해당 금액 산정이 위법한 것인지 여부(원칙적 소극)</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1. 원고의 상고이유(상고이유서 제출기간이 지난 후 제출된 상고이유보충서의 기재는 상고이유를 보충하는 범위 내에서)에 대하여</w:t>
      </w:r>
      <w:r>
        <w:rPr>
          <w:rFonts w:ascii="맑은 고딕" w:hAnsi="맑은 고딕" w:eastAsia="맑은 고딕" w:cs="맑은 고딕"/>
          <w:color w:val="000000"/>
        </w:rPr>
        <w:br/>
      </w:r>
      <w:r>
        <w:rPr>
          <w:rFonts w:ascii="맑은 고딕" w:hAnsi="맑은 고딕" w:eastAsia="맑은 고딕" w:cs="맑은 고딕"/>
          <w:color w:val="000000"/>
        </w:rPr>
        <w:t xml:space="preserve">  가. 상고이유 제1점에 관하여</w:t>
      </w:r>
      <w:r>
        <w:rPr>
          <w:rFonts w:ascii="맑은 고딕" w:hAnsi="맑은 고딕" w:eastAsia="맑은 고딕" w:cs="맑은 고딕"/>
          <w:color w:val="000000"/>
        </w:rPr>
        <w:br/>
      </w:r>
      <w:r>
        <w:rPr>
          <w:rFonts w:ascii="맑은 고딕" w:hAnsi="맑은 고딕" w:eastAsia="맑은 고딕" w:cs="맑은 고딕"/>
          <w:color w:val="000000"/>
        </w:rPr>
        <w:t xml:space="preserve">  (1) 구 「폐기물처리시설 설치촉진 및 주변지역지원 등에 관한 법률」(2013. 8. 13. 법률 제12077호로 개정되기 전의 것, 이하 ‘폐기물시설촉진법’이라 한다) 제6조 제1항, 제2항, 같은 법 시행령(2014. 2. 11. 대통령령 제25165호로 개정되기 전의 것, 이하 ‘시행령’이라 한다) 제4조 제1항, 제2항에 의하면, 조성면적이 30만㎡ 이상인 공동주택단지 또는 택지를 개발하려는 자(이하 ‘사업시행자’라 한다)는 그 공동주택단지나 택지에서 발생하는 폐기물을 처리하기 위한 소각시설과 음식물류 폐기물처리시설을 설치하거나 그 설치비용에 해당하는 금액(이하 ‘설치비용 해당 금액’이라 한다)을 해당 지역을 관할하는 시장 등에게 내야 하고, 시장 등은 받은 설치비용 해당 금액을 해당 공동주택단지나 택지에서 발생하는 폐기물을 처리하기 위한 폐기물처리시설을 설치하는 데에 사용하여야 한다.</w:t>
      </w:r>
      <w:r>
        <w:rPr>
          <w:rFonts w:ascii="맑은 고딕" w:hAnsi="맑은 고딕" w:eastAsia="맑은 고딕" w:cs="맑은 고딕"/>
          <w:color w:val="000000"/>
        </w:rPr>
        <w:br/>
      </w:r>
      <w:r>
        <w:rPr>
          <w:rFonts w:ascii="맑은 고딕" w:hAnsi="맑은 고딕" w:eastAsia="맑은 고딕" w:cs="맑은 고딕"/>
          <w:color w:val="000000"/>
        </w:rPr>
        <w:t xml:space="preserve">  한편 폐기물시설촉진법 제6조 제4항의 위임에 따른 시행령 제4조 제3항에 의하면, 설치비용 해당 금액은 시설부지 매입에 드는 비용과 시설의 설치에 드는 비용을 구분하여 산정하되, 소각시설의 설치에 드는 비용은 ‘그 택지 등에서의 1일 발생 예상 폐기물량’을 기준으로 산정하게 되어 있다. 나아가 시행령 제4조 제4항의 위임에 따라 설치비용 해당 금액 산정기준을 정한 구 「성남시 폐기물처리시설 설치촉진 및 주변지역지원 등에 관한 조례」(2015. 10. 12. 성남시 조례 제2914호로 개정되기 전의 것, 이하 ‘이 사건 조례’라 한다) 제8조 제1항 [별표 1]은 1인당 폐기물 발생량에 택지개발지구 예정인구수와 변동계수 1.3을 곱한 양을 ‘1일 발생 예상 폐기물량’으로 규정하고 있다.</w:t>
      </w:r>
      <w:r>
        <w:rPr>
          <w:rFonts w:ascii="맑은 고딕" w:hAnsi="맑은 고딕" w:eastAsia="맑은 고딕" w:cs="맑은 고딕"/>
          <w:color w:val="000000"/>
        </w:rPr>
        <w:br/>
      </w:r>
      <w:r>
        <w:rPr>
          <w:rFonts w:ascii="맑은 고딕" w:hAnsi="맑은 고딕" w:eastAsia="맑은 고딕" w:cs="맑은 고딕"/>
          <w:color w:val="000000"/>
        </w:rPr>
        <w:t xml:space="preserve">  (2) 원심은, 폐기물처리시설은 1일 발생 예상 폐기물량의 최대치를 기준으로 설치되는 것이 바람직한 점, 이 사건 조례가 1일 발생 예상 폐기물량의 최대치 산정을 위하여 변동계수 1.3을 적용한 것은 실제 폐기물처리시설의 운용실태에 비추어 합리적이고 객관적인 근거를 가진 점 등을 고려할 때, 이 사건 조례 제8조 제1항 [별표 1]은 시행령 제4조 제3항보다 가중된 기준을 정한 것이 아니라 위 시행령 규정의 내용을 구체화한 것이므로 무효로 볼 수 없다고 판단하였다.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관련 법리에 따라 기록을 살펴보면, 원심의 위와 같은 판단은 정당하다. 거기에 조례의 효력에 관한 법리를 오해한 잘못이 없다.</w:t>
      </w:r>
      <w:r>
        <w:rPr>
          <w:rFonts w:ascii="맑은 고딕" w:hAnsi="맑은 고딕" w:eastAsia="맑은 고딕" w:cs="맑은 고딕"/>
          <w:color w:val="000000"/>
        </w:rPr>
        <w:br/>
      </w:r>
      <w:r>
        <w:rPr>
          <w:rFonts w:ascii="맑은 고딕" w:hAnsi="맑은 고딕" w:eastAsia="맑은 고딕" w:cs="맑은 고딕"/>
          <w:color w:val="000000"/>
        </w:rPr>
        <w:t xml:space="preserve">  나. 상고이유 제2점에 관하여</w:t>
      </w:r>
      <w:r>
        <w:rPr>
          <w:rFonts w:ascii="맑은 고딕" w:hAnsi="맑은 고딕" w:eastAsia="맑은 고딕" w:cs="맑은 고딕"/>
          <w:color w:val="000000"/>
        </w:rPr>
        <w:br/>
      </w:r>
      <w:r>
        <w:rPr>
          <w:rFonts w:ascii="맑은 고딕" w:hAnsi="맑은 고딕" w:eastAsia="맑은 고딕" w:cs="맑은 고딕"/>
          <w:color w:val="000000"/>
        </w:rPr>
        <w:t xml:space="preserve">  법원은 변론 전체의 취지와 증거조사의 결과를 참작하여 자유로운 심증으로 사회정의와 형평의 이념에 입각하여 논리와 경험의 법칙에 따라 사실 주장이 진실한지 아닌지를 판단하고(행정소송법 제8조 제2항, 민사소송법 제202조), 그 판단은 위와 같은 자유심증주의의 한계를 벗어나지 않는 한 사실심법원의 전권에 속한다(대법원 2016. 3. 24. 선고 2013두925 판결 참조).</w:t>
      </w:r>
      <w:r>
        <w:rPr>
          <w:rFonts w:ascii="맑은 고딕" w:hAnsi="맑은 고딕" w:eastAsia="맑은 고딕" w:cs="맑은 고딕"/>
          <w:color w:val="000000"/>
        </w:rPr>
        <w:br/>
      </w:r>
      <w:r>
        <w:rPr>
          <w:rFonts w:ascii="맑은 고딕" w:hAnsi="맑은 고딕" w:eastAsia="맑은 고딕" w:cs="맑은 고딕"/>
          <w:color w:val="000000"/>
        </w:rPr>
        <w:t xml:space="preserve">  원심은, 이 사건 사업지구에서는 당분간 일반 폐기물은 판교소각시설에서, 음식물류 폐기물은 성남시 태평동 소재 음식물류 폐기물처리시설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지방자치법 제22조, 행정규제기본법 제4조 제3항 / [2] 구 폐기물처리시설 설치촉진 및 주변지역지원 등에 관한 법률(2013. 8. 13. 법률 제12077호로 개정되기 전의 것) 제2조, 제6조, 제20조, 구 폐기물처리시설 설치촉진 및 주변지역지원 등에 관한 법률 시행령(2014. 2. 11. 대통령령 제25165호로 개정되기 전의 것) 제4조 / [3] 구 폐기물처리시설 설치촉진 및 주변지역지원 등에 관한 법률(2013. 8. 13. 법률 제12077호로 개정되기 전의 것) 제2조, 제6조, 제20조, 구 폐기물처리시설 설치촉진 및 주변지역지원 등에 관한 법률 시행령(2014. 2. 11. 대통령령 제25165호로 개정되기 전의 것) 제4조</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#설치비용부담금 #폐기물처리시설 #대법원판례 #2014두1437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