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폐기물처리시설설치비용부담금처분취소</w:t>
      </w:r>
    </w:p>
    <w:p>
      <w:pPr>
        <w:pStyle w:val="law1"/>
        <w:spacing w:after="160"/>
      </w:pPr>
      <w:r>
        <w:rPr>
          <w:rFonts w:ascii="맑은 고딕" w:hAnsi="맑은 고딕" w:eastAsia="맑은 고딕" w:cs="맑은 고딕"/>
          <w:color w:val="000000"/>
        </w:rPr>
        <w:t>대법원 2015두60105 (2017.10.12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2015두60105</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2017.10.12</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헌법 제12조, 제59조 / [2] 헌법 제12조, 구 폐기물처리시설 설치촉진 및 주변지역지원 등에 관한 법률(2013. 8. 13. 법률 제12077호로 개정되기 전의 것) 제6조 제1항, 제2항, 구 폐기물처리시설 설치촉진 및 주변지역지원 등에 관한 법률 시행령(2014. 2. 11. 대통령령 제25165호로 개정되기 전의 것) 제4조 제1항, 제2항, 제3항, 제4항, 제5항, 구 택지개발촉진법(2013. 3. 23. 법률 제11690호로 개정되기 전의 것) 제18조의2 제1항 / [3] 헌법 제12조, 구 폐기물처리시설 설치촉진 및 주변지역지원 등에 관한 법률(2013. 8. 13. 법률 제12077호로 개정되기 전의 것) 제6조 제1항, 구 폐기물처리시설 설치촉진 및 주변지역지원 등에 관한 법률 시행령(2014. 2. 11. 대통령령 제25165호로 개정되기 전의 것) 제4조 제3항, 제4항, 제5항</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#설치비용부담금 #폐기물처리시설 #대법원판례 #2015두60105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