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사기·공전자기록등위작·위작공전자기록등행사·건설폐기물의재활용촉진에관한법률위반</w:t>
      </w:r>
    </w:p>
    <w:p>
      <w:pPr>
        <w:pStyle w:val="law1"/>
        <w:spacing w:after="160"/>
      </w:pPr>
      <w:r>
        <w:rPr>
          <w:rFonts w:ascii="맑은 고딕" w:hAnsi="맑은 고딕" w:eastAsia="맑은 고딕" w:cs="맑은 고딕"/>
          <w:color w:val="000000"/>
        </w:rPr>
        <w:t>대법원 2016도19170 (2020.03.12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2016도19170</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2020.03.12</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[1] 형법 제227조의2(공전자기록위작·변작)에 규정된 ‘공무원’, ‘공무소’, ‘공무원 또는 공무소의 전자기록’의 의미 / 공무원 또는 공무소가 아닌 행위주체가 계약 등에 의하여 공무와 관련되는 업무를 일부 대행하는 경우, 위 조항의 ‘공무원 또는 공무소’가 될 수 있는지 여부(원칙적 소극)</w:t>
      </w:r>
      <w:r>
        <w:rPr>
          <w:rFonts w:ascii="맑은 고딕" w:hAnsi="맑은 고딕" w:eastAsia="맑은 고딕" w:cs="맑은 고딕"/>
          <w:color w:val="000000"/>
        </w:rPr>
        <w:br/>
      </w:r>
      <w:r>
        <w:rPr>
          <w:rFonts w:ascii="맑은 고딕" w:hAnsi="맑은 고딕" w:eastAsia="맑은 고딕" w:cs="맑은 고딕"/>
          <w:color w:val="000000"/>
        </w:rPr>
        <w:t>[2] 한국환경공단이 환경부장관의 위탁을 받아 건설폐기물 인계·인수에 관한 내용 등의 전산처리를 위한 전자정보처리프로그램인 올바로시스템을 구축·운영하고 있는 경우, 그 업무를 수행하는 한국환경공단 임직원을 공전자기록의 작성권한자인 공무원으로 보거나 한국환경공단을 공무소로 볼 수 있는지 여부(소극) /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죄형법정주의 원칙에 반하는지 여부(적극)</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형법 제227조의2(공전자기록위작·변작)는 “사무처리를 그르치게 할 목적으로 공무원 또는 공무소의 전자기록 등 특수매체기록을 위작 또는 변작한 자는 10년 이하의 징역에 처한다.”라고 규정하고 있다. 여기에서 ‘공무원’이란 원칙적으로 법령에 의해 공무원의 지위를 가지는 자를 말하고, ‘공무소’란 공무원이 직무를 행하는 관청 또는 기관을 말하며, ‘공무원 또는 공무소의 전자기록’은 공무원 또는 공무소가 직무상 작성할 권한을 가지는 전자기록을 말한다.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 형벌법규의 구성요건인 공무원 또는 공무소를 법률의 규정도 없이 확장해석하거나 유추해석하는 것은 죄형법정주의 원칙에 반하기 때문이다.</w:t>
      </w:r>
      <w:r>
        <w:rPr>
          <w:rFonts w:ascii="맑은 고딕" w:hAnsi="맑은 고딕" w:eastAsia="맑은 고딕" w:cs="맑은 고딕"/>
          <w:color w:val="000000"/>
        </w:rPr>
        <w:br/>
      </w:r>
      <w:r>
        <w:rPr>
          <w:rFonts w:ascii="맑은 고딕" w:hAnsi="맑은 고딕" w:eastAsia="맑은 고딕" w:cs="맑은 고딕"/>
          <w:color w:val="000000"/>
        </w:rPr>
        <w:t>[2] 건설폐기물의 재활용촉진에 관한 법률(이하 ‘건설폐기물법’이라고 한다)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 한편 폐기물관리법 제62조 제2항, 폐기물관리법 시행령 제37조의2는 폐기물의 인계·인수 내용들을 관리할 수 있는 전산처리기구의 설치·운영 업무 및 전자정보처리프로그램의 구축·운영 업무를 한국환경공단에 위탁한다고 규정하고 있다.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w:t>
      </w:r>
      <w:r>
        <w:rPr>
          <w:rFonts w:ascii="맑은 고딕" w:hAnsi="맑은 고딕" w:eastAsia="맑은 고딕" w:cs="맑은 고딕"/>
          <w:color w:val="000000"/>
        </w:rPr>
        <w:br/>
      </w:r>
      <w:r>
        <w:rPr>
          <w:rFonts w:ascii="맑은 고딕" w:hAnsi="맑은 고딕" w:eastAsia="맑은 고딕" w:cs="맑은 고딕"/>
          <w:color w:val="000000"/>
        </w:rPr>
        <w:t xml:space="preserve">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관련 법령을 법리에 비추어 살펴보면, 한국환경공단이 환경부장관의 위탁을 받아 건설폐기물 인계·인수에 관한 내용 등의 전산처리를 위한 전자정보처리프로그램인 올바로시스템을 구축·운영하고 있더라도, 그 업무를 수행하는 한국환경공단 임직원을 공전자기록의 작성권한자인 공무원으로 보거나 한국환경공단을 공무소로 볼 수는 없다.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 이는 한국환경공단 또는 그 임직원이 환경부장관으로부터 위탁받은 업무와 관련하여 직무상 작성한 문서를 공문서로 볼 수 없는 것과 마찬가지이다.</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 헌법 제12조 제1항, 형법 제1조 제1항, 제227조의2 / [2] 헌법 제12조 제1항, 형법 제1조 제1항, 제129조, 제130조, 제131조, 제132조, 제227조의2, 건설폐기물의 재활용촉진에 관한 법률 제18조 제1항, 제19조 제1항, 제61조, 폐기물관리법 제18조 제3항, 제45조 제1항, 제62조 제2항, 제62조의2, 폐기물관리법 시행령 제37조의2, 한국환경공단법 제11조</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#재활용 #건설폐기물 #대법원판례 #2016도19170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