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폐기물처리시설설치비용부담금부과처분취소</w:t>
      </w:r>
    </w:p>
    <w:p>
      <w:pPr>
        <w:pStyle w:val="law1"/>
        <w:spacing w:after="160"/>
      </w:pPr>
      <w:r>
        <w:rPr>
          <w:rFonts w:ascii="맑은 고딕" w:hAnsi="맑은 고딕" w:eastAsia="맑은 고딕" w:cs="맑은 고딕"/>
          <w:color w:val="000000"/>
        </w:rPr>
        <w:t>대법원 2016두61044 (2019.07.10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2016두61044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2019.07.10</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
    <w:p>
      <w:pPr>
        <w:pStyle w:val="2"/>
        <w:spacing w:before="80"/>
      </w:pPr>
      <w:r>
        <w:rPr>
          <w:rFonts w:ascii="맑은 고딕" w:hAnsi="맑은 고딕" w:eastAsia="맑은 고딕" w:cs="맑은 고딕"/>
          <w:color w:val="000000"/>
        </w:rPr>
        <w:t>3. 판례 내용(발췌)</w:t>
      </w:r>
    </w:p>
    <w:p>
      <w:r>
        <w:rPr>
          <w:rFonts w:ascii="맑은 고딕" w:hAnsi="맑은 고딕" w:eastAsia="맑은 고딕" w:cs="맑은 고딕"/>
          <w:color w:val="000000"/>
        </w:rPr>
        <w:t>【이    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 xml:space="preserve">  1. 피고의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 xml:space="preserve">  가.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아니다(대법원 2018. 6. 21. 선고 2015두48655 전원합의체 판결). </w:t>
      </w:r>
      <w:r>
        <w:rPr>
          <w:rFonts w:ascii="맑은 고딕" w:hAnsi="맑은 고딕" w:eastAsia="맑은 고딕" w:cs="맑은 고딕"/>
          <w:color w:val="000000"/>
        </w:rPr>
        <w:br/>
      </w:r>
      <w:r>
        <w:rPr>
          <w:rFonts w:ascii="맑은 고딕" w:hAnsi="맑은 고딕" w:eastAsia="맑은 고딕" w:cs="맑은 고딕"/>
          <w:color w:val="000000"/>
        </w:rPr>
        <w:t xml:space="preserve">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w:t>
      </w:r>
      <w:r>
        <w:rPr>
          <w:rFonts w:ascii="맑은 고딕" w:hAnsi="맑은 고딕" w:eastAsia="맑은 고딕" w:cs="맑은 고딕"/>
          <w:color w:val="000000"/>
        </w:rPr>
        <w:br/>
      </w:r>
      <w:r>
        <w:rPr>
          <w:rFonts w:ascii="맑은 고딕" w:hAnsi="맑은 고딕" w:eastAsia="맑은 고딕" w:cs="맑은 고딕"/>
          <w:color w:val="000000"/>
        </w:rPr>
        <w:t xml:space="preserve">  나. 구 「폐기물처리시설 설치촉진 및 주변지역지원 등에 관한 법률」(2013. 8. 13. 법률 제12077호로 개정되어 2014. 2. 14. 시행되기 전의 것, 이하 ‘폐기물시설촉진법’이라고 한다) 제6조는, 대통령령으로 정하는 규모 이상인 공동주택단지 또는 택지를 개발하려는 자(이하 ‘사업시행자’라고 한다)는 그 공동주택단지나 택지에서 발생하는 폐기물을 처리하기 위하여 대통령령으로 정하는 폐기물처리시설을 설치하거나 그 설치비용에 해당하는 금액(이하 ‘설치비용 해당금액’이라고 한다)을 해당 지역을 관할하는 시장 등에게 내야 하고(제1항), 시장 등은 납부받은 설치비용 해당금액을 해당 공동주택단지나 택지에서 발생하는 폐기물을 처리하기 위한 폐기물처리시설을 설치하는 데에 사용하여야 하며(제2항), 설치비용 해당금액의 산정방법, 납부절차 등에 관하여 필요한 사항은 대통령령으로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폐기물시설촉진법 제6조의 위임에 따라 같은 법 시행령(2014. 2. 11. 대통령령 제25165호로 개정되기 전의 것, 이하 ‘시행령’이라고 한다) 제4조는, 폐기물시설촉진법 제6조 제1항의 ‘대통령령으로 정하는 폐기물처리시설’이란 해당 지역에서 발생하는 폐기물을 처리하기 위한 소각시설과 음식물류폐기물처리시설을 말하고, 그 설치비용 해당금액은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시행령 제4조 제4항의 위임에 따라 「완주군 폐기물처리시설 설치비용 징수와 기금설치 및 운용에 관한 조례」(이하 ‘이 사건 조례’라고 한다) 제4조는 부지매입에 드는 비용을 부지매입단가와 부지면적을 곱한 금액으로 규정하고 있다. 그리고 같은 조 제2호에서는 부지면적을 시설설치, 주민편익시설 설치  …</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지방자치법 제22조, 행정규제기본법 제4조 / [2] 구 폐기물처리시설 설치촉진 및 주변지역지원 등에 관한 법률(2013. 8. 13. 법률 제12077호로 개정되기 전의 것) 제2조, 제6조, 구 폐기물처리시설 설치촉진 및 주변지역지원 등에 관한 법률 시행령(2014. 2. 11. 대통령령 제25165호로 개정되기 전의 것) 제4조 / [3]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#설치비용부담금 #폐기물처리시설 #대법원판례 #2016두61044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