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방치폐기물처리명령취소</w:t>
      </w:r>
    </w:p>
    <w:p>
      <w:pPr>
        <w:pStyle w:val="law1"/>
        <w:spacing w:after="160"/>
      </w:pPr>
      <w:r>
        <w:rPr>
          <w:rFonts w:ascii="맑은 고딕" w:hAnsi="맑은 고딕" w:eastAsia="맑은 고딕" w:cs="맑은 고딕"/>
          <w:color w:val="000000"/>
        </w:rPr>
        <w:t>대법원 2021두31429 (2021.07.15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2021두31429</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2021.07.15</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폐기물처리업 허가의 성격 및 구 폐기물관리법 제33조 제3항에 따라 권리·의무 승계신고를 수리하는 허가관청 행위의 성격</w:t>
      </w:r>
      <w:r>
        <w:rPr>
          <w:rFonts w:ascii="맑은 고딕" w:hAnsi="맑은 고딕" w:eastAsia="맑은 고딕" w:cs="맑은 고딕"/>
          <w:color w:val="000000"/>
        </w:rPr>
        <w:br/>
      </w:r>
      <w:r>
        <w:rPr>
          <w:rFonts w:ascii="맑은 고딕" w:hAnsi="맑은 고딕" w:eastAsia="맑은 고딕" w:cs="맑은 고딕"/>
          <w:color w:val="000000"/>
        </w:rPr>
        <w:t>[2] 구 폐기물관리법 제33조 제3항에서 정한 ‘허가에 따른 권리·의무 승계’의 효과는 폐기물처리시설 등 인수자의 권리·의무 승계신고를 허가관청이 수리한 경우에 발생하는지 여부(적극) 및 같은 법 제40조 제3항에서 정한 방치폐기물 처리명령을 할 수 있는 ‘제33조 제2항에 따라 권리·의무를 승계한 자’ 역시 위 승계신고가 수리됨으로써 영업허가자의 지위를 얻게 된 자를 의미하는지 여부(적극)</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상고이유(상고이유서 제출기간이 지난 다음 제출된 각 준비서면의 기재는 상고이유를 보충하는 범위에서)를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사건의 개요와 쟁점</w:t>
      </w:r>
      <w:r>
        <w:rPr>
          <w:rFonts w:ascii="맑은 고딕" w:hAnsi="맑은 고딕" w:eastAsia="맑은 고딕" w:cs="맑은 고딕"/>
          <w:color w:val="000000"/>
        </w:rPr>
        <w:br/>
      </w:r>
      <w:r>
        <w:rPr>
          <w:rFonts w:ascii="맑은 고딕" w:hAnsi="맑은 고딕" w:eastAsia="맑은 고딕" w:cs="맑은 고딕"/>
          <w:color w:val="000000"/>
        </w:rPr>
        <w:t xml:space="preserve">  가. 원심판결 이유와 기록에 의하면, 다음과 같은 사정을 알 수 있다.</w:t>
      </w:r>
      <w:r>
        <w:rPr>
          <w:rFonts w:ascii="맑은 고딕" w:hAnsi="맑은 고딕" w:eastAsia="맑은 고딕" w:cs="맑은 고딕"/>
          <w:color w:val="000000"/>
        </w:rPr>
        <w:br/>
      </w:r>
      <w:r>
        <w:rPr>
          <w:rFonts w:ascii="맑은 고딕" w:hAnsi="맑은 고딕" w:eastAsia="맑은 고딕" w:cs="맑은 고딕"/>
          <w:color w:val="000000"/>
        </w:rPr>
        <w:t xml:space="preserve">  1) 원고는 2012. 10. 1.경부터 ‘(상호 생략)’라는 상호로 화장지 등 제조·판매업을 영위하고 있는 사람이고, 유한회사 은진산업(이하 ‘은진산업’이라 한다)은 2004. 2. 6. 폐기물 수집·운반업 허가 및 2015. 7. 20. 폐기물 중간재활용업 허가를 받아 전북 완주군 (주소 생략) 외 2필지 및 그 지상 공장건물 등(이하 ‘이 사건 사업장’이라 한다)에서 폐기물처리업을 영위하던 업체이다.</w:t>
      </w:r>
      <w:r>
        <w:rPr>
          <w:rFonts w:ascii="맑은 고딕" w:hAnsi="맑은 고딕" w:eastAsia="맑은 고딕" w:cs="맑은 고딕"/>
          <w:color w:val="000000"/>
        </w:rPr>
        <w:br/>
      </w:r>
      <w:r>
        <w:rPr>
          <w:rFonts w:ascii="맑은 고딕" w:hAnsi="맑은 고딕" w:eastAsia="맑은 고딕" w:cs="맑은 고딕"/>
          <w:color w:val="000000"/>
        </w:rPr>
        <w:t xml:space="preserve">  2) 피고는 2016. 4. 7. 이 사건 사업장에 허용보관량(672t)을 초과한 약 5,000t의 폐기물이 보관되어 있음을 확인하여 은진산업에 대하여 폐기물관리법 제39조의3에 따라 폐기물조치명령 및 반입중지 명령을 하였고, 2016. 6. 2.에는 폐기물처리업자 준수사항 위반, 폐기물처리시설 미신고 설치운영을 사유로 2개월의 영업정지처분 및 개선명령을 하였다. </w:t>
      </w:r>
      <w:r>
        <w:rPr>
          <w:rFonts w:ascii="맑은 고딕" w:hAnsi="맑은 고딕" w:eastAsia="맑은 고딕" w:cs="맑은 고딕"/>
          <w:color w:val="000000"/>
        </w:rPr>
        <w:br/>
      </w:r>
      <w:r>
        <w:rPr>
          <w:rFonts w:ascii="맑은 고딕" w:hAnsi="맑은 고딕" w:eastAsia="맑은 고딕" w:cs="맑은 고딕"/>
          <w:color w:val="000000"/>
        </w:rPr>
        <w:t xml:space="preserve">  3) 피고는 2016. 7. 25. 은진산업에 대하여 방치폐기물처리 이행보증금 계약갱신명령위반을 사유로 폐기물 중간재활용업 허가취소처분을 하였고, 2016. 7. 29. 폐기물 중간재활용업 허가가 취소됨에 따라 방치폐기물에 대한 처리명령을 하였으나, 은진산업은 위 명령을 이행하지 아니하였다.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4) 원고는 2017. 5. 8. 이 사건 사업장 및 사업장에 있던 폐기물 중간재활용업 관련 시설·장비인 파쇄·분쇄 시설 등(이하 ‘이 사건 폐기물처리시설 등’이라 한다)에 대한 부동산임의경매절차에서 이 사건 폐기물처리시설 등을 경락받아 2017. 6. 7. 그 소유권을 이전받고, 2017. 7. 27.경 위 폐기물처리시설 등을 인도받았다. </w:t>
      </w:r>
      <w:r>
        <w:rPr>
          <w:rFonts w:ascii="맑은 고딕" w:hAnsi="맑은 고딕" w:eastAsia="맑은 고딕" w:cs="맑은 고딕"/>
          <w:color w:val="000000"/>
        </w:rPr>
        <w:br/>
      </w:r>
      <w:r>
        <w:rPr>
          <w:rFonts w:ascii="맑은 고딕" w:hAnsi="맑은 고딕" w:eastAsia="맑은 고딕" w:cs="맑은 고딕"/>
          <w:color w:val="000000"/>
        </w:rPr>
        <w:t xml:space="preserve">  5) 피고는 2017. 7. 5. 원고에게 ‘원고가 이 사건 폐기물처리시설 등을 인수하여 허가 등에 따른 권리·의무를 승계하므로 방치폐기물처리를 명할 계획이니 폐기물처리계획서를 제출하라.’는 내용의 사전통지를 하였다. 피고는 2018. 12. 6. 원고가 경매를 통하여 이 사건 폐기물처리시설 등을 인수하여 허가에 따른 권리·의무를 승계하였음을 이유로, 구 폐기물관리법(2017. 4. 18. 법률 제14783호로 개정되기 전의 것, 이하 ‘법’이라 한다) 제33조 제2항, 제40조 제3항에 의하여 원고에게 은진산업이 이 사건 사업장에 방치한 폐기물을 2019. 2. 28.까지 처리할 것을 명령(이하 ‘이 사건 처분’이라 한다)하였다.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나. 쟁점</w:t>
      </w:r>
      <w:r>
        <w:rPr>
          <w:rFonts w:ascii="맑은 고딕" w:hAnsi="맑은 고딕" w:eastAsia="맑은 고딕" w:cs="맑은 고딕"/>
          <w:color w:val="000000"/>
        </w:rPr>
        <w:br/>
      </w:r>
      <w:r>
        <w:rPr>
          <w:rFonts w:ascii="맑은 고딕" w:hAnsi="맑은 고딕" w:eastAsia="맑은 고딕" w:cs="맑은 고딕"/>
          <w:color w:val="000000"/>
        </w:rPr>
        <w:t xml:space="preserve">  이 사건의 쟁점은, 경매로 이 사건 폐기물처리시설 등을 인수한 원고가 법 제33조 제2항, 제40조 제3항에 정한 ‘허가에 따른 권리·의무를 승계한 자’에 해당하는지 여부이다.</w:t>
      </w:r>
      <w:r>
        <w:rPr>
          <w:rFonts w:ascii="맑은 고딕" w:hAnsi="맑은 고딕" w:eastAsia="맑은 고딕" w:cs="맑은 고딕"/>
          <w:color w:val="000000"/>
        </w:rPr>
        <w:br/>
      </w:r>
      <w:r>
        <w:rPr>
          <w:rFonts w:ascii="맑은 고딕" w:hAnsi="맑은 고딕" w:eastAsia="맑은 고딕" w:cs="맑은 고딕"/>
          <w:color w:val="000000"/>
        </w:rPr>
        <w:t xml:space="preserve">  2. 판단</w:t>
      </w:r>
      <w:r>
        <w:rPr>
          <w:rFonts w:ascii="맑은 고딕" w:hAnsi="맑은 고딕" w:eastAsia="맑은 고딕" w:cs="맑은 고딕"/>
          <w:color w:val="000000"/>
        </w:rPr>
        <w:br/>
      </w:r>
      <w:r>
        <w:rPr>
          <w:rFonts w:ascii="맑은 고딕" w:hAnsi="맑은 고딕" w:eastAsia="맑은 고딕" w:cs="맑은 고딕"/>
          <w:color w:val="000000"/>
        </w:rPr>
        <w:t xml:space="preserve">  가. 관련 규정과 법리</w:t>
      </w:r>
      <w:r>
        <w:rPr>
          <w:rFonts w:ascii="맑은 고딕" w:hAnsi="맑은 고딕" w:eastAsia="맑은 고딕" w:cs="맑은 고딕"/>
          <w:color w:val="000000"/>
        </w:rPr>
        <w:br/>
      </w:r>
      <w:r>
        <w:rPr>
          <w:rFonts w:ascii="맑은 고딕" w:hAnsi="맑은 고딕" w:eastAsia="맑은 고딕" w:cs="맑은 고딕"/>
          <w:color w:val="000000"/>
        </w:rPr>
        <w:t xml:space="preserve">  1) 폐기물처리업을 하려는 자는 환경부령으로 정하는 바에 따라 사업계획서를 제출하고, 사업계획서에 대한 환경부장관 또는 시·도지사의 검토를 거쳐 허가를 받아야 한다(법 제25조). 민사집행법에 따른 경매에 의해 폐기물처리업자로부터 폐기물처리시설 등을 인수한 자는 허가에 따른 권리·의무를 승계하고, 이 경우 종전의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구 폐기물관리법(2017. 4. 18. 법률 제14783호로 개정되기 전의 것) 제33조 제2항, 제3항, 제40조 제3항 / [2] 구 폐기물관리법(2017. 4. 18. 법률 제14783호로 개정되기 전의 것) 제33조 제2항, 제3항, 제40조 제3항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#방치폐기물 #대법원판례 #2021두31429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