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 중간재활용업자가 다른 업체에 폐기물 운반을 맡긴 것이 변경허가 대상인 ‘운반차량의 증차’에 해당하는지가 문제된 사건입니다. 대법원은 운반을 위탁한 경우 위탁자에게 변경허가 의무가 없다고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중간재활용업자가 자기 폐기물을 직접 운반할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기준을 충족하는 수집·운반차량을 보유하면 그 이용한도 내에서 스스로 운반할 수 있습니다.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운반을 다른 업체에 맡기면 위탁자가 ‘운반차량 증차’ 변경허가를 받아야 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위탁의 경우 차량의 사용·관리권이 수탁자에게 있어, 위탁자는 변경허가 대상이 아닙니다.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그럼 위탁받아 운반한 업체는 문제가 없나요?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해당 폐기물의 수집·운반업 허가 없이 운반했다면, 그 수탁자가 무허가 영업으로 처벌될 수 있습니다.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폐기물관리법위반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형벌법규 해석은 엄격해야 하며, 문언의 가능한 의미를 벗어나 피고인에게 불리하게 확장해석할 수 없습니다.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2"/>
      </w:pPr>
      <w:r>
        <w:t>핵심 요약</w:t>
      </w:r>
    </w:p>
    <w:p>
      <w:pPr/>
      <w:r>
        <w:t>중간재활용업자가 폐기물 운반을 수집운반업 허가자에게 위탁한 경우, 위탁자에게는 운반차량 증차에 따른 변경허가 의무가 없습니다.</w:t>
      </w:r>
    </w:p>
    <w:p>
      <w:pPr/>
      <w:r>
        <w:t>위탁하면 차량의 사용관리권과 소유명의가 수탁자에게 있어 위탁자는 변경허가를 받을 대상 자체가 아니기 때문입니다.</w:t>
      </w:r>
    </w:p>
    <w:p>
      <w:pPr/>
      <w:r>
        <w:t>형벌법규는 엄격하게 해석해야 하므로, 운반 위탁을 증차로 보아 처벌하는 것은 허용되지 않습니다.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https://www.law.go.kr/판례/(2023도1924)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