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매립지가 어느 지자체에 속할지는 행정안전부장관의 재량입니다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2016추5025 (2020.12.24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매립지 관할 귀속을 정하는 행정안전부장관과 소속 위원회의 결정에 재량이 인정되는지가 문제된 사건입니다. 대법원은 폭넓은 형성의 재량이 인정되며, 실체적 기준을 구체적으로 정하지 않은 것도 위헌이 아니라고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매립지가 속할 지방자치단체를 정할 때 행정안전부장관에게 재량이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폭넓은 형성의 재량이 인정되며, 다만 관련 이익을 형량하는 재량의 한계는 지켜야 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2016추5025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2020.12.24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원고 인천광역시 남동구청장 · 피고 행정안전부장관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[1] 지방자치법 제4조 제3항부터 제7항에서 행정안전부장관 및 소속 위원회의 매립지 관할 귀속에 관한 의결ㆍ결정의 실체적 결정기준이나 고려요소를 구체적으로 규정하지 않은 것이 헌법상 보장된 지방자치제도의 본질을 침해하거나 포괄위임금지원칙에 반하는지 여부(소극)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[2] 행정안전부장관 및 소속 위원회가 매립지가 속할 지방자치단체를 정할 때 폭넓은 형성의 재량을 가지는지 여부(적극) 및 그 재량의 한계 / 행정안전부장관 및 소속 위원회가 매립지가 속할 지방자치단체를 결정할 때 고려할 사항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관련 법리 4. 1. 법률 제9577호로 지방자치법 제4조를 개정하여 행정안전부장관이 매립지가 속할 지방자치단체를 결정하는 제도를 신설한 입법 취지에 비추어 보면, 종래 매립지의 관할 귀속에 관하여 ‘해상경계선 기준’이 가지던 관습법적 효력은 위 지방자치법 개정으로 제한되었으며, 행정안전부장관 및 그 소속 위원회는 매립지가 속할 지방자치단체를 정할 때 폭넓은 형성의 재량을 가진다고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다만 그 형성의 재량은 무제한적인 것이 아니라, 관련되는 제반 이익을 종합적으로 고려하여 비교ㆍ형량하여야 하는 제한이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③ 행정안전부장관 및 그 소속 위원회가 그러한 이익형량을 전혀 하지 않았거나 이익형량의 고려대상에 마땅히 포함시켜야 할 사항을 누락한 경우 또는 이익형량을 하였으나 정당성ㆍ객관성이 결여된 경우에는 그 관할 귀속 결정은 재량권을 일탈ㆍ남용한 것으로 위법하다고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위와 같은 지방자치법의 개정 취지 등을 고려하면, 행정안전부장관 및 그 소속 위원회가 매립지가 속할 지방자치단체를 결정할 때에는 일반적으로 다음과 같은 사항을 포함하여 고려하여야 한다(대법원 2013. 11. 14. 선고 2010추73 판결 참조). ① 매립지 내 각 지역의 세부 토지이용계획 및 인접 지역과의 유기적 이용관계 등을 고려하여 관할구역을 결정하여 효율적인 신규토지의 이용이 가능하도록 하여야 한다. ② 공유수면이 매립되어 육지화된 이상 더는 해상경계선만을 기준으로 관할 귀속 결정을 할 것은 아니고, 매립지와 인근 지방자치단체 관할구역의 연결 형상, 연접관계 및 거리, 관할의 경계로 쉽게 인식될 수 있는 도로, 하천, 운하 등 자연지형 및 인공구조물의 위치 등을 고려하여 매립지가 토지로 이용되는 상황을 전제로 합리적인 관할구역 경계를 설정하여야 한다. ③ 매립지와 인근 지방자치단체의 연접관계 및 거리, 도로, 항만, 전기, 수도, 통신 등 기반시설의 설치ㆍ관리, 행정서비스의 신속한 제공, 긴급상황 시 대처능력 등 여러 요소를 고려하여 행정의 효율성이 현저히 저해되지 않아야 한다. ④ 매립지와 인근 지방자치단체의 교통관계, 외부로부터의 접근성 등을 고려하여 매립지 거주 주민들의 입장에서 어느 지방자치단체의 관할구역에 편입되는 것이 주거생활 및 생업에 편리할 것인지를 고려하여야 한다. ⑤ 매립공사의 시행으로 인근 지방자치단체와 주민들이 인접 공유수면을 상실하게 되므로 이로 인하여 잃게 되는 지방자치단체들의 해양 접근성에 대한 연혁적ㆍ현실적 이익 및 그 주민들의 생활기반과 경제적 이익을 감안하여야 한다. ⑥ 하나의 계획으로 전체적인 매립사업계획이 수립되고 그 구도하에서 사업내용이나 지구별로 단계적ㆍ순차적으로 진행되는 매립사업에서는 매립이 완료된 부분에 대한 행정적 지원의 필요 등으로 전체 매립대상지역이 아니라 매립이 완료된 일부 지역에 대한 관할 귀속 결정을 먼저 할 수밖에 없는 경우에도 그 부분의 관할 귀속 결정은 나머지 매립 예정 지역의 관할 결정에도 상당한 영향을 미칠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⑤ 따라서 일부 구역에 대해서만 관할 귀속 결정을 할 경우에도 해당 매립사업의 전체적 추진계획, 매립지의 구역별 토지이용계획 및 용도, 항만의 조성과 이용계획 등을 종합적으로 고려하여 매립예정지역의 전체적인 관할 구도의 틀을 감안한 관할 귀속 결정이 이루어지도록 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만일 전체적인 관할 구도에 비추어 부적절한 관할 귀속 결정이 부분적으로 이루어지게 되면, 해당 매립사업의 전체적 추진계획 및 매립지의 세부 토지이용계획 등이 반영되지 못하게 될 위험이 있을 뿐만 아니라, 관할 귀속 결정이 이루어질 때마다 지방자치단체 사이에 분쟁이 생길 수 있고, 이로 인하여 국가 및 그 지역사회 차원에서 사회적ㆍ경제적 비용이 늘어나게 되며, 사회통합에도 장애가 되어 바람직하지 못하다.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게다가 특정 매립완료지역에 대하여 일단 분리 결정이 되면 그 부분의 관할권을 가지게 된 지방자치단체의 기득권처럼 치부되어 각 단계마다 새로이 이해관계 조정이 이루어지게 됨으로써 전체적인 이익형량을 그르치거나 불필요한 소모적 다툼이 연장될 우려도 배제할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이와 같은 제반 사정에 비추어 매립대상지역 중 완공이 된 일부 지역에 대하여 관할 귀속 결정을 할 경우에도 전체 매립대상지역의 관할 구분 구도에 어긋나지 않게 관할 귀속 결정이 이루어져야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⑨ 판단 갑 제1, 2호증, 갑 제4호증의 3, 을 제2호증의 1~10, 을나 제1, 3, 5호증, 을나 제6호증의 1, 2, 을나 제8호증, 을나 제9호증의 1, 2의 각 기재와 변론 전체의 취지를 종합하여 인정되는 아래 사정들을 앞서 본 법리에 비추어 살펴보면, 피고가 이 사건 결정을 하면서 관련된 제반 이익의 비교ㆍ형량을 전혀 하지 않았거나 이익형량의 고려대상에 마땅히 포함시켜야 할 사항을 누락한 경우 또는 이익형량을 하였으나 정당성ㆍ객관성이 결여된 경우에 해당한다고 보기 어려우므로, 이 사건 결정이 재량권을 일탈ㆍ남용한 위법한 처분이라고 할 수 없다. ① 인천경제자유구역 송도국제도시 개발계획에 의하면, 송도국제도시는 인천광역시 연수구 송도동 7 일원에 전략적인 클러스터 개념을 도입해 첨단산업클러스터(5, 7, 11공구), 송도랜드마크시티(6, 8공구), 물류단지(9, 10공구) 등을 조성하여 기술, 인력, 기업, 금융, 물류 등이 집적할 수 있는 특구를 조성하는 것을 목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제117조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제118조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제120조 제2항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제122조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제123조 제2항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 ② 제1항에 따라 지방의회와 집행기관의 구성을 달리하려는 경우에는 「주민투표법」에 따른 주민투표를 거쳐야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제3항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 ② 제1항에 따라 지방의회와 집행기관의 구성을 달리하려는 경우에는 「주민투표법」에 따른 주민투표를 거쳐야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행정소송법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제27조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행정청의 재량에 속하는 처분이라도 재량권의 한계를 넘거나 그 남용이 있는 때에는 법원은 이를 취소할 수 있다.</w:t>
            </w:r>
          </w:p>
        </w:tc>
      </w:tr>
    </w:tbl>
    <w:p>
      <w:pPr>
        <w:pStyle w:val="2"/>
      </w:pPr>
      <w:r>
        <w:t>핵심 요약</w:t>
      </w:r>
    </w:p>
    <w:p>
      <w:pPr/>
      <w:r>
        <w:t>매립지가 어느 지방자치단체에 속할지 정하는 행정안전부장관과 소속 위원회의 결정에 얼마나 재량이 있는지가 쟁점이었습니다.</w:t>
      </w:r>
    </w:p>
    <w:p>
      <w:pPr/>
      <w:r>
        <w:t>대법원은 장관 등이 폭넓은 형성의 재량을 가지며, 실체적 기준을 법에 구체적으로 정하지 않은 것도 위헌이 아니라고 보았습니다.</w:t>
      </w:r>
    </w:p>
    <w:p>
      <w:pPr/>
      <w:r>
        <w:t>다만 관련 이익을 종합적으로 비교·형량하지 않거나 정당성·객관성을 잃은 결정은 재량권 일탈·남용으로 위법하다는 한계가 있습니다.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https://www.law.go.kr/판례/(2016추5025)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#매립시설 #행정판례 #대법원판례 #2020년판례 #2016추5025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