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폐기물처리업을 양수·승계한 자는 ‘거짓 허가’ 죄로 처벌할 수 없습니다</w:t>
      </w:r>
    </w:p>
    <w:p>
      <w:pPr>
        <w:pStyle w:val="law1"/>
        <w:autoSpaceDE w:val="0"/>
        <w:autoSpaceDN w:val="0"/>
        <w:spacing w:after="160"/>
      </w:pPr>
      <w:r>
        <w:rPr>
          <w:rFonts w:ascii="맑은 고딕" w:hAnsi="맑은 고딕" w:eastAsia="맑은 고딕" w:cs="맑은 고딕"/>
          <w:color w:val="000000"/>
        </w:rPr>
        <w:t>대법원 2019도3653 (2019.08.14 선고)</w:t>
      </w:r>
    </w:p>
    <w:p>
      <w:pPr>
        <w:autoSpaceDE w:val="0"/>
        <w:autoSpaceDN w:val="0"/>
        <w:spacing w:after="120"/>
      </w:pPr>
      <w:r>
        <w:rPr>
          <w:rFonts w:ascii="맑은 고딕" w:hAnsi="맑은 고딕" w:eastAsia="맑은 고딕" w:cs="맑은 고딕"/>
          <w:color w:val="000000"/>
        </w:rPr>
        <w:t>○ ‘거짓이나 부정한 방법으로 폐기물처리업 허가를 받은 자’에 기존 업을 양수하여 승계신고한 자가 포함되는지가 문제된 사건입니다. 대법원은 신규 취득자만 해당하고 승계신고자는 포함되지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기존 폐기물처리업을 양수해 승계신고한 자도 ‘거짓 허가’ 처벌 대상인가요?</w:t>
            </w:r>
          </w:p>
          <w:p>
            <w:pPr>
              <w:autoSpaceDE w:val="0"/>
              <w:autoSpaceDN w:val="0"/>
            </w:pPr>
            <w:r>
              <w:rPr>
                <w:rFonts w:ascii="맑은 고딕" w:hAnsi="맑은 고딕" w:eastAsia="맑은 고딕" w:cs="맑은 고딕"/>
                <w:b w:val="0"/>
                <w:color w:val="000000"/>
                <w:sz w:val="19"/>
              </w:rPr>
              <w:t>A. 아니요. 이 죄는 허가를 신규 취득하는 과정에서 부정한 방법을 쓴 자만을 가리키고, 기존 업을 양수하여 승계신고한 자는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2019도3653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2019.08.14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2015. 10. 1.경부터 2015. 10. 2.경까지 폐기물관리법 위반의 점에 대하여 범죄의 증명이 없다고 보아, 이를 유죄로 판단한 제1심판결을 파기하고 무죄를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원심판결 이유를 기록에 비추어 살펴보면,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피고인의 상고이유에 대하여 거짓이나 그 밖의 부정한 방법으로 폐기물처리업 허가를 받은 행위로 인한 폐기물관리법 위반의 점에 관하여 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 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그럼에도 원심은 그 판시와 같은 이유를 들어 폐기물관리법 제25조 제3항의 폐기물처리업 허가를 받은 자에 그 권리·의무를 승계한 양수인도 포함된다고 보아 피고인의 이 부분 공소사실을 유죄로 판단하였다. 이러한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폐기물관리법 제64조 제6호에서 정한 ‘거짓이나 그 밖의 부정한 방법으로 제25조 제3항에 따른 폐기물처리업 허가를 받은 자’에 이미 허가를 받은 기존의 폐기물처리업을 양수하여 그 권리·의무의 승계를 신고하는 자도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같은 법 제64조 제6호 위반죄로 처벌할 수 없다는 이유로, 이와 달리 보아 유죄를 인정한 원심의 판단에 법리오해의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피고인의 상고이유에 대하여 거짓이나 그 밖의 부정한 방법으로 폐기물처리업 허가를 받은 행위로 인한 폐기물관리법 위반의 점에 관하여 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 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그럼에도 원심은 그 판시와 같은 이유를 들어 폐기물관리법 제25조 제3항의 폐기물처리업 허가를 받은 자에 그 권리·의무를 승계한 양수인도 포함된다고 보아 피고인의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이러한 원심의 판단에는 폐기물관리법 제64조 제6호의 해석에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이를 지적하는 피고인의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나머지 상고이유에 관하여 원심은 그 판시와 같은 이유를 들어 피고인에 대한 공소사실 중 국가기술자격법 위반의 점, 지정된 장소 이외의 곳에 사업장폐기물을 버린 행위로 인한 폐기물관리법 위반의 점을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원심판결 이유를 관련 법리와 적법하게 채택된 증거에 비추어 살펴보면, 원심의 판단에 논리와 경험의 법칙을 위반하여 자유심증주의의 한계를 벗어나거나 국가기술자격법 위반죄와 폐기물관리법 위반죄의 성립에 관한 법리를 오해하고 유추해석금지의 원칙을 위반한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파기의 범위 앞서 본 이유로 원심판결 중 거짓이나 그 밖의 부정한 방법으로 폐기물처리업 허가를 받은 행위로 인한 폐기물관리법 위반의 점에 관한 유죄 부분은 파기되어야 하는데, 이 부분은 원심이 피고인에 대하여 유죄로 인정한 나머지 각 부분과 형법 제37조 전단의 경합범 관계에 있어 원심에서 하나의 징역형이 선고되었으므로, 원심판결 중 피고인에 대한 유죄 부분은 그 전부가 파기될 수밖에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폐기물관리법 제64조 제6호에서 정하고 있는 “거짓이나 그 밖의 부정한 방법으로 제25조 제3항에 따른 폐기물처리업 허가를 받은 자”란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w:t>
      </w:r>
      <w:r>
        <w:rPr>
          <w:rFonts w:ascii="맑은 고딕" w:hAnsi="맑은 고딕" w:eastAsia="맑은 고딕" w:cs="맑은 고딕"/>
          <w:color w:val="000000"/>
        </w:rPr>
        <w:br/>
      </w:r>
      <w:r>
        <w:rPr>
          <w:rFonts w:ascii="맑은 고딕" w:hAnsi="맑은 고딕" w:eastAsia="맑은 고딕" w:cs="맑은 고딕"/>
          <w:b/>
          <w:color w:val="000000"/>
          <w:u w:val="single"/>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폐기물관리법 제64조 제6호 위반죄로 처벌할 수 없다는 이유로, 이와 달리 폐기물관리법 제25조 제3항의 폐기물처리업 허가를 받은 자에 그 권리·의무를 승계한 양수인도 포함된다고 보아 유죄를 인정한 원심의 판단에 폐기물관리법 제64조 제6호의 해석에 관한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제64조 제6호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징역이나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2"/>
      </w:pPr>
      <w:r>
        <w:t>핵심 요약</w:t>
      </w:r>
    </w:p>
    <w:p>
      <w:pPr/>
      <w:r>
        <w:t>폐기물처리업 허가를 새로 받는 과정에서 부정한 방법을 쓴 사람만 '거짓 허가'죄로 처벌할 수 있습니다.</w:t>
      </w:r>
    </w:p>
    <w:p>
      <w:pPr/>
      <w:r>
        <w:t>이미 허가받은 업체를 넘겨받아 승계신고만 한 양수인은 이 죄의 처벌 대상이 아닙니다.</w:t>
      </w:r>
    </w:p>
    <w:p>
      <w:pPr/>
      <w:r>
        <w:t>형벌 조항은 문언대로 엄격하게 해석해야 하므로 승계신고자에게까지 확대 적용할 수 없다는 취지입니다.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https://www.law.go.kr/판례/(2019도3653)</w:t>
      </w:r>
    </w:p>
    <w:p>
      <w:pPr>
        <w:autoSpaceDE w:val="0"/>
        <w:autoSpaceDN w:val="0"/>
        <w:spacing w:before="80"/>
      </w:pPr>
      <w:r>
        <w:rPr>
          <w:rFonts w:ascii="맑은 고딕" w:hAnsi="맑은 고딕" w:eastAsia="맑은 고딕" w:cs="맑은 고딕"/>
          <w:color w:val="000000"/>
          <w:sz w:val="18"/>
        </w:rPr>
        <w:t>태그  #폐기물관리법판례 #형사판례 #대법원판례 #2019년판례 #2019도3653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