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폐유에 오염된 폐엔진 수입, 허가 대상인 ‘수출입규제폐기물’입니다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환경부고시상 ‘금속폐기물 또는 그 합금 폐기물’이 합금에 한정되는지, 폐유에 오염된 폐엔진이 수입허가 대상인지가 문제된 사건입니다. 대법원은 금속폐기물 자체가 규제 대상이며 수입허가가 필요할 여지가 많다고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‘금속폐기물 또는 그 합금으로 구성된 폐기물’은 합금 폐기물만 규제 대상인가요?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합금에 한정되지 않고 금속폐기물 자체를 의미하는 것으로 해석해야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폐유에 오염된 폐엔진을 허가 없이 수입해도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수출입규제폐기물에 해당할 여지가 많아 환경부장관의 수입허가가 필요합니다.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 1 외 1인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피고인 1은 환경부장관의 허가를 받지 아니하고 2017. 12.~2018. 2. 동안 수출입규제폐기물인 금속폐기물(폐유에 오염된 폐엔진, 이하 ‘이 사건 폐엔진’이라고 한다) 147.529t을 수입하였고, 피고인 2 주식회사는 위 일시·장소에서 피고인의 대표인 피고인 1이 피고인의 업무에 관하여 위와 같은 위반행위를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그런데 가.항에서 규제대상으로 규정하고 있는 22개의 품목들은 ‘안티몬 등의 합금으로 구성된 폐기물’을 비롯하여 각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환경부고시(제2017-188호, 이하 ‘이 사건 고시’라고 한다) 수출입규제폐기물의 품목 중 가. (1) ‘금속폐기물 또는 다음 성분의 합금으로 구성된 폐기물(Metal wastes and waste consisting of alloys of any of the following)’은 아래와 같은 이유로 안티몬 등의 성분이 포함된 금속폐기물 및 폐기물을 의미하는 것으로 해석하여야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그런데 피고인 1이 수입한 금속폐기물인 이 사건 폐엔진에 안티몬 등의 성분이 포함되어 있다고 볼 증거가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성분과 상관없이 ‘금속폐기물’ 자체를 수출입규제폐기물로 해석하는 경우, 이 사건 고시 [별표 2] 수출입관리폐기물의 품목 제24호에서 정한 수출입관리폐기물인 ‘폐금속류’와 중복된다.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폐기물의 국가 간 이동 및 그 처리에 관한 법률(이하 ‘폐기물국가간이동법’이라고 한다)에 의하면, 법률 적용대상 폐기물은 수출입규제폐기물과 수출입관리폐기물로 양분되어 있는데, 성분과 상관없이 모든 금속폐기물이 수출입규제폐기물이자 수출입관리폐기물이라고 해석할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이와 같은 점을 고려하면 ‘Metal wastes and waste consisting of alloys of any of the following’에서 ‘consisting of alloys of any of the following’은 ‘waste’뿐만 아니라 ‘Metal wastes’도 꾸며주는 것으로 해석함이 자연스럽다.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대법원의 판단 바젤협약 및 폐기물국가간이동법 개요 유해 폐기물의 국제적 이동의 통제와 규제를 목적으로 하는 바젤협약의 폐기물 목록A는 수출입규제가 필요한 유해 폐기물을, 목록B는 특별한 사정이 없는 이상 유해하지 않은 폐기물을 각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⑦ 바젤협약에 따라 제정되어 시행 중인 폐기물국가간이동법과 시행령은 바젤협약 목록A와 목록B를 바탕으로 수출입규제가 필요한 폐기물과 그 외의 수출입관리가 필요한 폐기물 중 폐기물관리법 제2조 3호에 따른 사업장폐기물을 환경부장관이 고시하도록 규정하고 있다(법 제2조 제1호, 시행령 제2조). 이에 따라 이 사건 고시는 [별지]에서 바젤협약 목록A에 해당하는 폐기물을 수출입규제폐기물로 규정하면서, 가.항 (1)호에서 ‘금속폐기물 또는 다음 성분(안티몬 등 9개 금속)의 합금으로 구성된 폐기물(Metal wastes and waste consisting of alloys of any of the following)’ 중 목록B에 열거된 폐기물을 제외한 나머지 폐기물을 규제대상 폐기물로 규정하고 있다(이하 ‘이 사건 조항’이라고 한다). 사안의 쟁점 이 사건의 쟁점은 이 사건 폐엔진이 이 사건 조항에서 규정한 수출입규제폐기물에 해당하는지 여부이다.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⑧ 그리고 이는 이 사건 조항에 따른 규제대상 폐기물에 금속폐기물 자체가 포함된다고 볼 것인지, 아니면 안티몬 등의 합금으로 구성된 금속폐기물만이 포함된다고 볼 것인지 여부에 따라 달라진다.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⑩ 이 사건 조항의 해석 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⑪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그런데 가.항에서 규제대상으로 규정하고 있는 22개의 품목들은 ‘안티몬 등의 합금으로 구성된 폐기물’을 비롯하여 각종 compounds(금속화합물), sludges(슬러지-금속찌꺼기), residue(금속잔재물), ashes(금속소각잔재), etching solution(용해된 구리를 포함한 부식액), assemblies or scrap(조립품 또는 스크랩), dross(불순물) 등의 물질들로 구성되어 있거나(consisting of), 오염되거나(having as contaminants), 발생하거나(from), 위 물질들을 함유물로 포함하거나(having as constituents), 함유한(containing) 폐기물 등으로 구성되어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이와 같은 폐기물들은 모두 가.항 제목 중 ‘금속을 함유한 폐기물(metal-bearing wastes)’에 해당하는 것으로서, 위 제목 중 ‘금속을 함유한 폐기물’을 제외한 ‘금속폐기물’에 상응하여 가.항 품목 중 규제대상 품목으로 언급된 금속폐기물은 이 사건 조항의 금속폐기물이 유일하다.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⑭ 따라서 이 사건 조항에 규정된 금속폐기물은 가.항 제목에서 언급된 금속폐기물 자체로 보는 것이 제목과 내용이 서로 부합하는 해석이고, 그와 달리 안티몬 등의 합금으로 구성된 금속폐기물로 한정하여 해석하는 경우 제목에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수출입규제폐기물을 수입하려는 자는 대통령령으로 정하는 바에 따라 기후에너지환경부장관의 허가를 받아야 한다. 허가받은 사항을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다음 각 호의 어느 하나에 해당하는 자는 5년 이하의 징역 또는 5천만원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폐기물의 국가 간 이동 및 그 처리에 관한 법률 적용대상 폐기물의 품목 제1조 [별지]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[별표 2]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3호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법인의 대표자나 법인 또는 개인의 대리인, 사용인, 그 밖의 종업원이 그 법인 또는 개인의 업무에 관하여 제28조부터 제30조까지의 어느 하나에 해당하는 위반행위를 하면 그 행위자를 벌하는 외에 그 법인 또는 개인에게도 해당 조문의 벌금형을 과(科)한다. 다만, 법인 또는 개인이 그 위반행위를 방지하기 위하여 해당 업무에 관하여 상당한 주의와 감독을 게을리 …</w:t>
            </w:r>
          </w:p>
        </w:tc>
      </w:tr>
    </w:tbl>
    <w:p>
      <w:pPr>
        <w:pStyle w:val="2"/>
      </w:pPr>
      <w:r>
        <w:t>핵심 요약</w:t>
      </w:r>
    </w:p>
    <w:p>
      <w:pPr/>
      <w:r>
        <w:t>환경부고시상 규제 대상은 안티몬 등 합금으로 구성된 것뿐 아니라 금속폐기물 자체를 의미한다고 보았습니다.</w:t>
      </w:r>
    </w:p>
    <w:p>
      <w:pPr/>
      <w:r>
        <w:t>따라서 폐유에 오염된 폐엔진을 수입하려면 환경부장관의 수입허가를 받아야 할 여지가 큽니다.</w:t>
      </w:r>
    </w:p>
    <w:p>
      <w:pPr/>
      <w:r>
        <w:t>금속 폐기물을 수입할 때는 성분과 관계없이 수출입규제폐기물 해당 여부와 허가 필요성을 먼저 확인해야 합니다.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https://www.law.go.kr/판례/(2019도6525)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#형사판례 #대법원판례 #2019년판례 #2019도6525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