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E w:val="0"/>
        <w:autoSpaceDN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4"/>
        </w:rPr>
        <w:t>통합환경관리제도 개념정리</w:t>
      </w:r>
    </w:p>
    <w:p>
      <w:pPr>
        <w:pStyle w:val="law1"/>
        <w:autoSpaceDE w:val="0"/>
        <w:autoSpaceDN w:val="0"/>
        <w:spacing w:after="160"/>
      </w:pPr>
      <w:r>
        <w:rPr>
          <w:rFonts w:ascii="맑은 고딕" w:hAnsi="맑은 고딕" w:eastAsia="맑은 고딕" w:cs="맑은 고딕"/>
          <w:color w:val="000000"/>
        </w:rPr>
        <w:t>「환경오염시설의 통합관리에 관한 법률」(통합환경법) · 2017년 시행</w:t>
      </w:r>
    </w:p>
    <w:p>
      <w:pPr>
        <w:autoSpaceDE w:val="0"/>
        <w:autoSpaceDN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한 사업장의 대기·수질·폐기물 등 매체별로 흩어진 환경 인허가를 하나로 묶고, 최적가용기법(BAT)을 적용해 오염물질 배출을 최소화하는 '사업장 단위' 통합 환경허가 제도.</w:t>
      </w:r>
    </w:p>
    <w:p>
      <w:pPr>
        <w:autoSpaceDE w:val="0"/>
        <w:autoSpaceDN w:val="0"/>
      </w:pPr>
    </w:p>
    <w:p>
      <w:pPr>
        <w:autoSpaceDE w:val="0"/>
        <w:autoSpaceDN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통합환경관리제도란?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한 사업장의 대기·수질·폐기물 등 여러 환경 인허가를 '하나의 통합허가'로 묶고, 사업장 여건에 맞는 최적가용기법(BAT)을 적용하는 제도.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근거법은?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「환경오염시설의 통합관리에 관한 법률」(2015년 제정, 2017년 시행).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누가 대상?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환경영향이 큰 19개 업종의 대기·폐수 1·2종 대규모 배출사업장(대기 연 20톤 이상 또는 폐수 일 700㎥ 이상).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꼭 알 열쇠말?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통합허가 / 최적가용기법(BAT) / 허가배출기준·최대배출기준 / 통합환경관리계획서 / 5년 주기 재검토.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1. 제도 개요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정의 : 여러 환경법으로 나뉜 배출시설 인허가를 '사업장 하나'를 단위로 통합하고, 획일적 배출허용기준 대신 사업장 여건에 맞는 최적가용기법(BAT)을 적용하는 허가제도.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한 문장 : '매체별 개별허가 → 사업장 통합허가 + BAT 적용'.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종전 방식 : 대기·수질·폐기물·소음·악취 등을 각 법률에 따라 따로 신청·관리 → 서류 중복, 매체 간 오염이동 미고려, 사후관리 분절.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통합 방식 : 사업장 배출영향을 종합 검토해 하나의 허가로 발급, 오염을 매체 넘나들며 총량 관점으로 관리.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소관 : 기후에너지환경부(종전 환경부) 및 유역·지방환경청.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2. 근거 법령·연혁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법률명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환경오염시설의 통합관리에 관한 법률 (약칭 : 환경오염시설법·통합환경법)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2015. 12. 22. 제정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시행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2017. 1. 1. 시행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목적(제1조)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배출시설을 통합 관리하고 최적의 환경관리기법을 사업장 여건에 맞게 적용 → 환경기술 발전 촉진, 국민건강·환경 보호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소관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기후에너지환경부(종전 환경부)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하위규범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시행령·시행규칙, 최적가용기법 기준서(BREF), 업종별 최대배출기준(환경부령)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3. 도입 배경 (왜 만들었나)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종전 '매체별 개별허가'의 한계에서 출발.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① 매체별 분절 관리 : 공기·물·폐기물을 따로 규제 → 오염물질이 매체를 넘나드는 이동(예 : 대기 방지 → 폐수·슬러지 증가)을 종합 고려하지 못함.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획일적 배출허용기준 : 전국 단일 기준 → 사업장 특성·기술수준·지역 환경을 반영하기 곤란.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인허가 중복 : 법률마다 별도 신청·서류 → 행정부담·발급 지연.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사후관리 분산 : 매체별로 따로 점검 → 사업장 전체를 보는 통합 관리 어려움.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→ EU의 통합오염예방관리(IPPC) 지침을 모델로 벤치마킹.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4. 개별허가 vs 통합허가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3009"/>
        <w:gridCol w:w="3009"/>
        <w:gridCol w:w="3009"/>
      </w:tblGrid>
      <w:tr>
        <w:tc>
          <w:tcPr>
            <w:tcW w:type="pct" w:w="8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pct" w:w="21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종전(개별허가)</w:t>
            </w:r>
          </w:p>
        </w:tc>
        <w:tc>
          <w:tcPr>
            <w:tcW w:type="pct" w:w="21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통합허가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허가 단위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매체별 배출시설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사업장 전체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근거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7개 법률 개별 적용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통합환경법 1개로 갈음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배출기준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전국 획일 배출허용기준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사업장별 허가배출기준(최대배출기준 이하)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기술 적용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법정 방지시설 위주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최적가용기법(BAT) 자율 선택·적용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신청 서류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법마다 별도 신청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통합환경관리계획서 1건</w:t>
            </w:r>
          </w:p>
        </w:tc>
      </w:tr>
      <w:tr>
        <w:tc>
          <w:tcPr>
            <w:tcW w:type="pct" w:w="8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사후관리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매체별 개별 점검</w:t>
            </w:r>
          </w:p>
        </w:tc>
        <w:tc>
          <w:tcPr>
            <w:tcW w:type="pct" w:w="21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5년 주기 통합 재검토·정기검사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5. 통합되는 인허가 (7개 법률·10종)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3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근거 법률</w:t>
            </w:r>
          </w:p>
        </w:tc>
        <w:tc>
          <w:tcPr>
            <w:tcW w:type="pct" w:w="37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통합되는 인허가(예시)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대기오염물질 배출시설 설치허가·신고 / 비산배출시설 설치·운영신고 / 휘발성유기화합물(VOCs) 배출시설 설치신고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폐수배출시설 설치허가·신고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폐기물관리법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폐기물처리시설 설치승인·신고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악취방지법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악취배출시설 설치·운영신고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소음·진동관리법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소음·진동 배출시설 설치허가·신고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잔류성오염물질관리법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(비의도적) 잔류성오염물질 배출시설 설치·운영신고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토양환경보전법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특정토양오염관리대상시설 설치신고</w:t>
            </w:r>
          </w:p>
        </w:tc>
      </w:tr>
    </w:tbl>
    <w:p>
      <w:pPr>
        <w:pStyle w:val="note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※ 위 7개 법률의 개별 인허가(대표적으로 10종)를 통합허가 1건으로 갈음. 세부 대상은 통합환경법 별표 참조.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6. 적용 대상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업종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환경영향이 큰 19개 업종(시행령 별표1)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규모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 또는 폐수 배출 1·2종 사업장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 기준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대기오염물질(먼지·NOx·SOx 등) 연간 합계 20톤 이상 발생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폐수 기준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1일 폐수배출량 700㎥ 이상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신규/기존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신규는 가동 전 허가, 기존 사업장은 업종 편입 후 4년 내 통합허가로 전환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b/>
          <w:color w:val="000000"/>
        </w:rPr>
        <w:t>단계적 적용(2017~2021, 총 19개 업종) :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시기</w:t>
            </w:r>
          </w:p>
        </w:tc>
        <w:tc>
          <w:tcPr>
            <w:tcW w:type="pct" w:w="4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주요 업종</w:t>
            </w:r>
          </w:p>
        </w:tc>
      </w:tr>
      <w:tr>
        <w:tc>
          <w:tcPr>
            <w:tcW w:type="pct" w:w="10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2017. 1. 1.</w:t>
            </w:r>
          </w:p>
        </w:tc>
        <w:tc>
          <w:tcPr>
            <w:tcW w:type="pct" w:w="40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전기업(발전), 증기·냉온수 공급업, 폐기물 처리업(소각·매립)</w:t>
            </w:r>
          </w:p>
        </w:tc>
      </w:tr>
      <w:tr>
        <w:tc>
          <w:tcPr>
            <w:tcW w:type="pct" w:w="10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2018. 1. 1.</w:t>
            </w:r>
          </w:p>
        </w:tc>
        <w:tc>
          <w:tcPr>
            <w:tcW w:type="pct" w:w="40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철강·비철금속 제조업, 석유정제·기초유기화학물질 제조업</w:t>
            </w:r>
          </w:p>
        </w:tc>
      </w:tr>
      <w:tr>
        <w:tc>
          <w:tcPr>
            <w:tcW w:type="pct" w:w="10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2019. 1. 1.</w:t>
            </w:r>
          </w:p>
        </w:tc>
        <w:tc>
          <w:tcPr>
            <w:tcW w:type="pct" w:w="40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기초무기화학·기타 화학제품, 펄프·종이 제조업 등</w:t>
            </w:r>
          </w:p>
        </w:tc>
      </w:tr>
      <w:tr>
        <w:tc>
          <w:tcPr>
            <w:tcW w:type="pct" w:w="10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2020. 1. 1.</w:t>
            </w:r>
          </w:p>
        </w:tc>
        <w:tc>
          <w:tcPr>
            <w:tcW w:type="pct" w:w="40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전자·자동차, 도축·육류가공, 알코올음료, 섬유염색·가공 등</w:t>
            </w:r>
          </w:p>
        </w:tc>
      </w:tr>
      <w:tr>
        <w:tc>
          <w:tcPr>
            <w:tcW w:type="pct" w:w="10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2021. 1. 1.</w:t>
            </w:r>
          </w:p>
        </w:tc>
        <w:tc>
          <w:tcPr>
            <w:tcW w:type="pct" w:w="40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반도체 등 나머지 업종(총 19개 업종 적용 완료)</w:t>
            </w:r>
          </w:p>
        </w:tc>
      </w:tr>
    </w:tbl>
    <w:p>
      <w:pPr>
        <w:pStyle w:val="note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※ 세부 업종·코드는 시행령 별표1 기준. 1단계(2017) 편입 기존사업장은 2020. 12. 31.까지 통합허가 전환.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7. 핵심 개념</w:t>
      </w:r>
    </w:p>
    <w:p>
      <w:pPr>
        <w:pStyle w:val="3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(1) 최적가용기법 (BAT, Best Available Techniques)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정의 : 오염물질 배출을 최소화하면서 경제적·기술적으로 적용 가능한 최신 환경관리기법.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최적(경제성 대비 환경성 우수) + 가용(상용화·현장 적용 가능) + 기법(시설 + 운영·관리 방법 포함).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사업장은 획일 기준을 그대로 따르는 대신, 여건에 맞는 BAT를 선택해 적용.</w:t>
      </w:r>
    </w:p>
    <w:p>
      <w:pPr>
        <w:pStyle w:val="3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(2) 최적가용기법 기준서 (BREF)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정부가 업종별로 마련하는 BAT 참고문서(법 제24조).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수록 : 업종 일반현황, 주요 오염물질 발생·배출 현황, 최적가용기법, 새로운 기법, BAT 적용 시 배출농도 범위(BAT-AEL) 등.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최대배출기준 산정과 사업장 허가배출기준 설정의 근거가 됨.</w:t>
      </w:r>
    </w:p>
    <w:p>
      <w:pPr>
        <w:pStyle w:val="3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(3) 허가배출기준 vs 최대배출기준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3009"/>
        <w:gridCol w:w="3009"/>
        <w:gridCol w:w="3009"/>
      </w:tblGrid>
      <w:tr>
        <w:tc>
          <w:tcPr>
            <w:tcW w:type="pct" w:w="7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pct" w:w="215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최대배출기준</w:t>
            </w:r>
          </w:p>
        </w:tc>
        <w:tc>
          <w:tcPr>
            <w:tcW w:type="pct" w:w="215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허가배출기준</w:t>
            </w:r>
          </w:p>
        </w:tc>
      </w:tr>
      <w:tr>
        <w:tc>
          <w:tcPr>
            <w:tcW w:type="pct" w:w="7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성격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BAT 적용 시 달성 가능한 배출수준의 상한(천장)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사업장별로 실제 적용되는 배출한도</w:t>
            </w:r>
          </w:p>
        </w:tc>
      </w:tr>
      <w:tr>
        <w:tc>
          <w:tcPr>
            <w:tcW w:type="pct" w:w="7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설정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환경부령으로 업종별 규정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최대배출기준 이하로 사업장마다 개별 설정(제8조)</w:t>
            </w:r>
          </w:p>
        </w:tc>
      </w:tr>
      <w:tr>
        <w:tc>
          <w:tcPr>
            <w:tcW w:type="pct" w:w="7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고려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BAT·배출농도 범위</w:t>
            </w:r>
          </w:p>
        </w:tc>
        <w:tc>
          <w:tcPr>
            <w:tcW w:type="pct" w:w="215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환경기준, 지역 오염상태, 수계 이용 현황 등</w:t>
            </w:r>
          </w:p>
        </w:tc>
      </w:tr>
    </w:tbl>
    <w:p>
      <w:pPr>
        <w:pStyle w:val="note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※ 허가배출기준 초과 배출은 금지. 최대배출기준이 '천장', 허가배출기준은 사업장별 '실제 한도'.</w:t>
      </w:r>
    </w:p>
    <w:p>
      <w:pPr>
        <w:pStyle w:val="3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(4) 통합환경관리계획서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통합허가 신청의 핵심 문서.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수록 : 배출·방지시설 현황, 오염물질 배출영향 분석, 적용 BAT, 배출영향분석에 따른 허가배출기준(안), 사후관리 계획 등.</w:t>
      </w:r>
    </w:p>
    <w:p>
      <w:pPr>
        <w:pStyle w:val="3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(5) 허가조건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허가 시 사업장 특성에 맞춰 부과하는 준수사항(배출기준·측정·개선계획 등).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허가조건·허가배출기준은 5년마다 검토·변경(제9조).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8. 통합허가 절차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3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pct" w:w="37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① 사전협의(선택)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대상 여부·배출영향분석 범위 등 소관청과 협의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② 계획서 작성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통합환경관리계획서 작성(BAT 적용·배출영향분석 포함)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③ 허가 신청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통합환경허가시스템으로 접수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④ 검토·배출영향분석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허가배출기준(안)의 적정성 검토(제7조 허가기준)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⑤ 통합허가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허가조건·허가배출기준 확정, 10종 개별 인허가 갈음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⑥ 가동개시 신고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시운전 후 가동 개시 신고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⑦ 사후관리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정기검사·연간보고·5년 재검토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9. 사후관리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재검토(제9조) : 허가조건·허가배출기준을 5년마다 검토해 필요 시 변경.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정기검사 : 배출·방지시설이 허가내용대로 적정 운영되는지 주기적으로 검사.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연간보고 : 오염물질 배출·처리 실적 등을 매년 보고.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측정·기록 보존 및 위반 시 개선명령·조업정지·허가취소 등 제재.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10. 통합환경허가시스템</w:t>
      </w:r>
    </w:p>
    <w:p>
      <w:pPr>
        <w:autoSpaceDE w:val="0"/>
        <w:autoSpaceDN w:val="0"/>
        <w:spacing w:before="40"/>
      </w:pPr>
      <w:r>
        <w:rPr>
          <w:rFonts w:ascii="맑은 고딕" w:hAnsi="맑은 고딕" w:eastAsia="맑은 고딕" w:cs="맑은 고딕"/>
          <w:color w:val="000000"/>
        </w:rPr>
        <w:t>· 허가 신청·검토·사후관리를 온라인으로 처리하는 정부 시스템.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· 통합환경관리계획서 제출, 허가·배출기준 관리, 연간보고, BAT 기준서(BREF) 열람 등을 지원.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11. 핵심 용어 (법 제2조)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3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용어</w:t>
            </w:r>
          </w:p>
        </w:tc>
        <w:tc>
          <w:tcPr>
            <w:tcW w:type="pct" w:w="37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뜻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오염물질등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대기·수질오염물질, VOCs, 소음·진동, 악취, 잔류성유기오염물질, 토양오염물질, 폐기물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배출시설등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대기·폐수·소음진동·악취·VOCs·비산배출시설 등 오염물질을 배출하는 시설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방지시설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배출시설의 오염물질을 없애거나 줄이는 시설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통합관리사업장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환경영향이 큰 업종 중 대통령령 기준을 충족하는 사업장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최적가용기법(BAT)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배출을 최소화하는, 경제적·기술적으로 적용 가능한 최신 기법</w:t>
            </w:r>
          </w:p>
        </w:tc>
      </w:tr>
      <w:tr>
        <w:tc>
          <w:tcPr>
            <w:tcW w:type="pct" w:w="13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허가배출기준</w:t>
            </w:r>
          </w:p>
        </w:tc>
        <w:tc>
          <w:tcPr>
            <w:tcW w:type="pct" w:w="37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사업장별로 최대배출기준 이하로 설정하는 배출한도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12. 근거 조문 한눈에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1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9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핵심 내용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제1조 목적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배출시설 통합관리·최적 환경관리기법 적용 → 환경기술 발전, 건강·환경 보호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정의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오염물질등·배출시설등·방지시설·통합관리사업장·BAT 등 용어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제6조 통합허가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19개 업종 중 대기 연 20톤·폐수 일 700㎥ 이상 사업장이 대상, 허가조건 부여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제7조 허가기준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허가배출기준 이하 처리, 주변환경 중대영향 방지, 사고 예방·대책 / 특별관리지역 제한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제8조 허가배출기준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최대배출기준 이하로 설정, 초과 배출 금지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제9조 재검토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허가조건·허가배출기준을 5년마다 검토·변경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제24조 최적가용기법</w:t>
            </w:r>
          </w:p>
        </w:tc>
        <w:tc>
          <w:tcPr>
            <w:tcW w:type="pct" w:w="39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BAT 기준서(BREF) 마련, 최대배출기준(부령)의 근거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note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※ 본 정리는 학습용 요약자료입니다. 실제 적용은 법령 원문·시행령 별표·BAT 기준서·소관청 확인이 필요합니다.</w:t>
      </w:r>
    </w:p>
    <w:p>
      <w:pPr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출처  환경오염시설의 통합관리에 관한 법률(국가법령정보센터) · 환경부 통합환경허가 안내자료</w:t>
      </w:r>
    </w:p>
    <w:p>
      <w:pPr>
        <w:pStyle w:val="mark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