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폐기물처리비용</w:t>
      </w:r>
    </w:p>
    <w:p>
      <w:pPr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2007다55477 (2010.01.14 선고) · 민사</w:t>
      </w:r>
    </w:p>
    <w:p/>
    <w:p/>
    <w:p>
      <w:pPr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2007다55477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2010.01.14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민사</w:t>
            </w:r>
          </w:p>
        </w:tc>
      </w:tr>
    </w:tbl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쟁점</w:t>
      </w:r>
    </w:p>
    <w:p>
      <w:r>
        <w:rPr>
          <w:rFonts w:ascii="맑은 고딕" w:hAnsi="맑은 고딕" w:eastAsia="맑은 고딕" w:cs="맑은 고딕"/>
          <w:color w:val="000000"/>
        </w:rPr>
        <w:t>[1] 관리자가 처리한 사무의 내용이 관리자와 제3자 사이에 체결된 계약상의 급부와 그 성질이 동일하다고 하더라도 관리자가 위 계약상 약정된 급부를 모두 이행한 후 본인과의 사이에 별도의 계약이 체결될 것을 기대하고 사무를 처리한 경우, 사무관리 의사가 있다고 볼 수 있는지 여부(적극)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[2] 직업 또는 영업에 의하여 유상으로 일하는 사람이 그 직업 또는 영업의 범위 내에서 타인의 사무를 관리한 경우, 통상의 보수 상당 금액을 필요비 또는 유익비로 청구할 수 있는지 여부(적극)</w:t>
      </w:r>
    </w:p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판단</w:t>
      </w:r>
    </w:p>
    <w:p>
      <w:r>
        <w:rPr>
          <w:rFonts w:ascii="맑은 고딕" w:hAnsi="맑은 고딕" w:eastAsia="맑은 고딕" w:cs="맑은 고딕"/>
          <w:color w:val="000000"/>
        </w:rPr>
        <w:t>원심의 판단은 수긍할 수 있고, 거기에 상고이유에서 주장하는 바와 같은 사무관리자의 비용상환청구권에 대한 법리오해 또는 심리미진 등 위법이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상고이유 가운데 피고의 비용상환의무가 현존이익에 한하여야 한다는 주장은 원심이 인정한 사실관계와 다른 사실관계를 전제로 한 것으로서 적법한 상고이유가 될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3.</w:t>
      </w:r>
    </w:p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판결요지</w:t>
      </w:r>
    </w:p>
    <w:p>
      <w:r>
        <w:rPr>
          <w:rFonts w:ascii="맑은 고딕" w:hAnsi="맑은 고딕" w:eastAsia="맑은 고딕" w:cs="맑은 고딕"/>
          <w:color w:val="000000"/>
        </w:rPr>
        <w:t>[1] 사무관리가 성립하기 위해서는 관리자가 법적인 의무 없이 타인의 사무를 관리해야 하는바, 관리자가 처리한 사무의 내용이 관리자와 제3자 사이에 체결된 계약상의 급부와 그 성질이 동일하다고 하더라도, 관리자가 위 계약상 약정된 급부를 모두 이행한 후 본인과의 사이에 별도의 계약이 체결될 것을 기대하고 사무를 처리하였다면 그 사무는 위 약정된 의무의 범위를 벗어나 이루어진 것으로서 법률상 의무 없이 사무를 처리한 것이며, 이 경우 특별한 사정이 없는 한 그 사무처리로 인한 사실상의 이익을 본인에게 귀속시키려는 의사, 즉 타인을 위하여 사무를 처리하는 의사가 있다고 봄이 상당하다.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[2] 직업 또는 영업에 의하여 유상으로 타인을 위하여 일하는 사람이 향후 계약이 체결될 것을 예정하여 그 직업 또는 영업의 범위 내에서 타인을 위한 행위를 하였으나 그 후 계약이 체결되지 아니함에 따라 타인을 위한 사무를 관리한 것으로 인정되는 경우에 상법 제61조는 상인이 그 영업범위 내에서 타인을 위하여 행위를 한 때에는 이에 대하여 상당한 보수를 청구할 수 있다고 규정하고 있어 직업 또는 영업의 일환으로 제공한 용역은 그 자체로 유상행위로서 보수 상당의 가치를 가진다고 할 수 있으므로 그 관리자는 통상의 보수를 받을 것을 기대하고 사무관리를 하는 것으로 보는 것이 일반적인 거래 관념에 부합하고, 그 관리자가 사무관리를 위하여 다른 사람을 고용하였을 경우 지급하는 보수는 사무관리 비용으로 취급되어 본인에게 반환을 구할 수 있는 것과 마찬가지로, 다른 사람을 고용하지 않고 자신이 직접 사무를 처리한 것도 통상의 보수 상당의 재산적 가치를 가지는 관리자의 용역이 제공된 것으로서 사무관리 의사에 기한 자율적 재산희생으로서의 비용이 지출된 것이라 할 수 있으므로 그 통상의 보수에 상응하는 금액을 필요비 내지 유익비로 청구할 수 있다고 봄이 타당하고, 이 경우 통상의 보수의 수준이 어느 정도인지는 거래관행과 사회통념에 의하여 결정하되, 관리자의 노력의 정도, 사무관리에 의하여 처리한 업무의 내용, 사무관리 본인이 얻은 이익 등을 종합적으로 고려하여 판단하여야 한다.</w:t>
      </w:r>
    </w:p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참조 조문</w:t>
      </w:r>
    </w:p>
    <w:p>
      <w:r>
        <w:rPr>
          <w:rFonts w:ascii="맑은 고딕" w:hAnsi="맑은 고딕" w:eastAsia="맑은 고딕" w:cs="맑은 고딕"/>
          <w:color w:val="000000"/>
        </w:rPr>
        <w:t>[1] 민법 제734조 / [2] 상법 제61조, 민법 제739조 제1항</w:t>
      </w:r>
    </w:p>
    <w:p>
      <w:pPr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요약·정리한 참고자료이며, 구체적 사안은 판결 원문과 전문가 검토가 필요합니다.</w:t>
      </w:r>
    </w:p>
    <w:p>
      <w:pPr>
        <w:spacing w:before="160"/>
      </w:pPr>
      <w:r>
        <w:rPr>
          <w:rFonts w:ascii="맑은 고딕" w:hAnsi="맑은 고딕" w:eastAsia="맑은 고딕" w:cs="맑은 고딕"/>
          <w:color w:val="000000"/>
          <w:sz w:val="18"/>
        </w:rPr>
        <w:t>태그  #폐기물판례 #민사판례 #대법원판례 #2010년판례 #2007다55477 #환경법 #환경인허가 #인허가서대리 #서대리</w:t>
      </w:r>
    </w:p>
    <w:p>
      <w:pPr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