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자원의절약과재활용촉진에관한법률위반</w:t>
      </w:r>
    </w:p>
    <w:p>
      <w:pPr>
        <w:pStyle w:val="law1"/>
        <w:spacing w:after="160"/>
      </w:pPr>
      <w:r>
        <w:rPr>
          <w:rFonts w:ascii="맑은 고딕" w:hAnsi="맑은 고딕" w:eastAsia="맑은 고딕" w:cs="맑은 고딕"/>
          <w:color w:val="000000"/>
        </w:rPr>
        <w:t>대법원 2009도3763 (2009.09.24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2009도3763</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2009.09.24</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판단</w:t>
      </w:r>
    </w:p>
    <w:p>
      <w:r>
        <w:rPr>
          <w:rFonts w:ascii="맑은 고딕" w:hAnsi="맑은 고딕" w:eastAsia="맑은 고딕" w:cs="맑은 고딕"/>
          <w:color w:val="000000"/>
        </w:rPr>
        <w:t>원심의 판단은 정당하고, 거기에 형벌법규 변경시 적용할 법령 선택에 관한 법리오해의 위법이 없다.</w:t>
      </w:r>
      <w:r>
        <w:rPr>
          <w:rFonts w:ascii="맑은 고딕" w:hAnsi="맑은 고딕" w:eastAsia="맑은 고딕" w:cs="맑은 고딕"/>
          <w:color w:val="000000"/>
        </w:rPr>
        <w:br/>
      </w:r>
      <w:r>
        <w:rPr>
          <w:rFonts w:ascii="맑은 고딕" w:hAnsi="맑은 고딕" w:eastAsia="맑은 고딕" w:cs="맑은 고딕"/>
          <w:color w:val="000000"/>
        </w:rPr>
        <w:t>그러므로 상고를 모두 기각하기로 하여 관여 대법관의 일치된 의견으로</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공업용 접착 플라스틱 테이프의 원료가 되는 필름을 제조하는 자가 출고실적에 대한 자료제출명령을 받고도 이를 이행하지 않은 채 기한을 넘긴 사안에서,2007. 3. 27. 대통령령 제19971호로 개정된 자원의 절약과 재활용촉진에 관한 법률 시행령 제10조에 따르면 해당 필름은 소비자에게 유통되는 최종 단계의 제품이 아니기 때문에 폐기물부담금 부과대상에서 제외되고, 별도의 경과규정을 두고 있지 않은 이상형법 제1조 제1항의 행위시법 적용의 원칙이 관철된다는 이유로,자원의 절약과 재활용촉진에 관한 법률 제39조 위반의 공소사실에 대하여 무죄를 선고한 원심판결을 수긍한 사례</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자원의 절약과 재활용촉진에 관한 법률 제12조,제36조,제39조,자원의 절약과 재활용촉진에 관한 법률 시행령(2007. 3. 27. 대통령령 제19971호로 개정된 것) 제10조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#폐기물재활용 #자원재활용법 #형사판례 #대법원판례 #2009년판례 #2009도3763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