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생활폐기물수집운반및가로청소대행용역비반납처분취소</w:t>
      </w:r>
    </w:p>
    <w:p>
      <w:pPr>
        <w:pStyle w:val="law1"/>
        <w:spacing w:after="160"/>
      </w:pPr>
      <w:r>
        <w:rPr>
          <w:rFonts w:ascii="맑은 고딕" w:hAnsi="맑은 고딕" w:eastAsia="맑은 고딕" w:cs="맑은 고딕"/>
          <w:color w:val="000000"/>
        </w:rPr>
        <w:t>대법원 2014두11328 (2018.02.13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2014두11328</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2018.02.13</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쟁점</w:t>
      </w:r>
    </w:p>
    <w:p>
      <w:r>
        <w:rPr>
          <w:rFonts w:ascii="맑은 고딕" w:hAnsi="맑은 고딕" w:eastAsia="맑은 고딕" w:cs="맑은 고딕"/>
          <w:color w:val="000000"/>
        </w:rPr>
        <w:t>[1] 지방자치단체가 일방 당사자가 되는 이른바 ‘공공계약’이 사경제의 주체로서 상대방과 대등한 위치에서 체결하는 사법상 계약에 해당하는 경우, 사적 자치와 계약자유의 원칙 등 사법의 원리가 적용되는지 여부(원칙적 적극)</w:t>
      </w:r>
      <w:r>
        <w:rPr>
          <w:rFonts w:ascii="맑은 고딕" w:hAnsi="맑은 고딕" w:eastAsia="맑은 고딕" w:cs="맑은 고딕"/>
          <w:color w:val="000000"/>
        </w:rPr>
        <w:br/>
      </w:r>
      <w:r>
        <w:rPr>
          <w:rFonts w:ascii="맑은 고딕" w:hAnsi="맑은 고딕" w:eastAsia="맑은 고딕" w:cs="맑은 고딕"/>
          <w:color w:val="000000"/>
        </w:rPr>
        <w:t>[2] 민사사건을 행정소송 절차로 진행한 경우, 그 자체로 위법한지 여부(원칙적 소극)</w:t>
      </w:r>
      <w:r>
        <w:rPr>
          <w:rFonts w:ascii="맑은 고딕" w:hAnsi="맑은 고딕" w:eastAsia="맑은 고딕" w:cs="맑은 고딕"/>
          <w:color w:val="000000"/>
        </w:rPr>
        <w:br/>
      </w:r>
      <w:r>
        <w:rPr>
          <w:rFonts w:ascii="맑은 고딕" w:hAnsi="맑은 고딕" w:eastAsia="맑은 고딕" w:cs="맑은 고딕"/>
          <w:color w:val="000000"/>
        </w:rPr>
        <w:t>[3] 지방자치단체가 계약의 적정한 이행을 위하여 계약상대방과의 계약에 근거하여 계약당사자 사이에 효력이 있는 계약특수조건 등을 부가하는 것이 금지되거나 제한되는지 여부(원칙적 소극) / 구 지방자치단체를 당사자로 하는 계약에 관한 법률 제6조 제1항에서 금지하는 계약상대방의 계약상 이익을 부당하게 제한하는 특약에 해당하기 위한 요건 및 그러한 특약인지 판단하는 기준</w:t>
      </w:r>
    </w:p>
    <w:p/>
    <w:p/>
    <w:p>
      <w:pPr>
        <w:pStyle w:val="2"/>
        <w:spacing w:before="80"/>
      </w:pPr>
      <w:r>
        <w:rPr>
          <w:rFonts w:ascii="맑은 고딕" w:hAnsi="맑은 고딕" w:eastAsia="맑은 고딕" w:cs="맑은 고딕"/>
          <w:color w:val="000000"/>
        </w:rPr>
        <w:t>3. 판단</w:t>
      </w:r>
    </w:p>
    <w:p>
      <w:r>
        <w:rPr>
          <w:rFonts w:ascii="맑은 고딕" w:hAnsi="맑은 고딕" w:eastAsia="맑은 고딕" w:cs="맑은 고딕"/>
          <w:color w:val="000000"/>
        </w:rPr>
        <w:t>원심의 판단에는 계약의 해석과 구 지방계약법 제6조 제1항에 관한 법리를 오해하여 판결에 영향을 미친 잘못이 있다. 이 점에 관한 피고의 상고이유 주장은 정당하다.</w:t>
      </w:r>
      <w:r>
        <w:rPr>
          <w:rFonts w:ascii="맑은 고딕" w:hAnsi="맑은 고딕" w:eastAsia="맑은 고딕" w:cs="맑은 고딕"/>
          <w:color w:val="000000"/>
        </w:rPr>
        <w:br/>
      </w:r>
      <w:r>
        <w:rPr>
          <w:rFonts w:ascii="맑은 고딕" w:hAnsi="맑은 고딕" w:eastAsia="맑은 고딕" w:cs="맑은 고딕"/>
          <w:color w:val="000000"/>
        </w:rPr>
        <w:t>4. 피고의 상고는 이유 있으므로 원심판결 중 피고에 대한 부분을 파기하고, 이 부분 사건을 다시 심리·판단하도록 원심법원에 환송하기로 하여, 대법관의 일치된 의견으로</w:t>
      </w:r>
    </w:p>
    <w:p/>
    <w:p/>
    <w:p>
      <w:pPr>
        <w:pStyle w:val="2"/>
        <w:spacing w:before="80"/>
      </w:pPr>
      <w:r>
        <w:rPr>
          <w:rFonts w:ascii="맑은 고딕" w:hAnsi="맑은 고딕" w:eastAsia="맑은 고딕" w:cs="맑은 고딕"/>
          <w:color w:val="000000"/>
        </w:rPr>
        <w:t>4. 판결요지</w:t>
      </w:r>
    </w:p>
    <w:p>
      <w:r>
        <w:rPr>
          <w:rFonts w:ascii="맑은 고딕" w:hAnsi="맑은 고딕" w:eastAsia="맑은 고딕" w:cs="맑은 고딕"/>
          <w:color w:val="000000"/>
        </w:rPr>
        <w:t>[1] 지방자치단체가 일방 당사자가 되는 이른바 ‘공공계약’이 사경제의 주체로서 상대방과 대등한 위치에서 체결하는 사법상 계약에 해당하는 경우 그에 관한 법령에 특별한 정함이 있는 경우를 제외하고는 사적 자치와 계약자유의 원칙 등 사법의 원리가 그대로 적용된다.</w:t>
      </w:r>
      <w:r>
        <w:rPr>
          <w:rFonts w:ascii="맑은 고딕" w:hAnsi="맑은 고딕" w:eastAsia="맑은 고딕" w:cs="맑은 고딕"/>
          <w:color w:val="000000"/>
        </w:rPr>
        <w:br/>
      </w:r>
      <w:r>
        <w:rPr>
          <w:rFonts w:ascii="맑은 고딕" w:hAnsi="맑은 고딕" w:eastAsia="맑은 고딕" w:cs="맑은 고딕"/>
          <w:color w:val="000000"/>
        </w:rPr>
        <w:t>[2] 행정사건의 심리절차는 행정소송의 특수성을 감안하여 행정소송법이 정하고 있는 특칙이 적용될 수 있는 점을 제외하면 심리절차 면에서 민사소송 절차와 큰 차이가 없으므로, 특별한 사정이 없는 한 민사사건을 행정소송 절차로 진행한 것 자체가 위법하다고 볼 수 없다.</w:t>
      </w:r>
      <w:r>
        <w:rPr>
          <w:rFonts w:ascii="맑은 고딕" w:hAnsi="맑은 고딕" w:eastAsia="맑은 고딕" w:cs="맑은 고딕"/>
          <w:color w:val="000000"/>
        </w:rPr>
        <w:br/>
      </w:r>
      <w:r>
        <w:rPr>
          <w:rFonts w:ascii="맑은 고딕" w:hAnsi="맑은 고딕" w:eastAsia="맑은 고딕" w:cs="맑은 고딕"/>
          <w:color w:val="000000"/>
        </w:rPr>
        <w:t>[3] 지방자치단체가 계약의 적정한 이행을 위하여 계약상대방과의 계약에 근거하여 계약당사자 사이에 효력이 있는 계약특수조건 등을 부가하는 것이 금지되거나 제한된다고 할 이유는 없고, 사적 자치와 계약자유의 원칙상 관련 법령에 이를 금지하거나 제한하는 내용이 없는데도 그러한 계약내용이나 조치의 효력을 함부로 부인할 것은 아니다.</w:t>
      </w:r>
      <w:r>
        <w:rPr>
          <w:rFonts w:ascii="맑은 고딕" w:hAnsi="맑은 고딕" w:eastAsia="맑은 고딕" w:cs="맑은 고딕"/>
          <w:color w:val="000000"/>
        </w:rPr>
        <w:br/>
      </w:r>
      <w:r>
        <w:rPr>
          <w:rFonts w:ascii="맑은 고딕" w:hAnsi="맑은 고딕" w:eastAsia="맑은 고딕" w:cs="맑은 고딕"/>
          <w:color w:val="000000"/>
        </w:rPr>
        <w:t xml:space="preserve">  다만 구 지방자치단체를 당사자로 하는 계약에 관한 법률(2013. 8. 6. 법률 제12000호로 개정되기 전의 것) 제6조 제1항에 따라 공공계약에서 계약상대방의 계약상 이익을 부당하게 제한하는 특약은 효력이 없으나, 이에 해당하기 위해서는 그 특약이 계약상대방에게 다소 불이익하다는 점만으로는 부족하고 지방자치단체 등이 계약상대방의 정당한 이익과 합리적인 기대에 반하여 형평에 어긋나는 특약을 정함으로써 계약상대방에게 부당하게 불이익을 주었다는 점이 인정되어야 한다. 계약상대방의 계약상 이익을 부당하게 제한하는 특약인지는 그 특약에 의하여 계약상대방에게 생길 수 있는 불이익의 내용과 정도, 불이익 발생의 가능성, 전체 계약에 미치는 영향, 당사자들 사이의 계약체결과정, 관계 법령의 규정 등 모든 사정을 종합하여 판단하여야 한다.</w:t>
      </w:r>
    </w:p>
    <w:p/>
    <w:p/>
    <w:p>
      <w:pPr>
        <w:pStyle w:val="2"/>
        <w:spacing w:before="80"/>
      </w:pPr>
      <w:r>
        <w:rPr>
          <w:rFonts w:ascii="맑은 고딕" w:hAnsi="맑은 고딕" w:eastAsia="맑은 고딕" w:cs="맑은 고딕"/>
          <w:color w:val="000000"/>
        </w:rPr>
        <w:t>5. 참조 조문</w:t>
      </w:r>
    </w:p>
    <w:p>
      <w:r>
        <w:rPr>
          <w:rFonts w:ascii="맑은 고딕" w:hAnsi="맑은 고딕" w:eastAsia="맑은 고딕" w:cs="맑은 고딕"/>
          <w:color w:val="000000"/>
        </w:rPr>
        <w:t>[1] 구 지방자치단체를 당사자로 하는 계약에 관한 법률(2013. 8. 6. 법률 제12000호로 개정되기 전의 것) 제6조 제1항, 민법 제105조 / [2] 행정소송법 제27조[행정소송재판일반] / [3] 구 지방자치단체를 당사자로 하는 계약에 관한 법률(2013. 8. 6. 법률 제12000호로 개정되기 전의 것) 제6조 제1항</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#폐기물수집운반 #행정판례 #대법원판례 #2018년판례 #2014두11328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