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폐기물의국가간이동및그처리에관한법률위반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2019도6525 (2019.11.14 선고) · 형사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2019도6525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2019.11.14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형사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r>
        <w:rPr>
          <w:rFonts w:ascii="맑은 고딕" w:hAnsi="맑은 고딕" w:eastAsia="맑은 고딕" w:cs="맑은 고딕"/>
          <w:color w:val="000000"/>
        </w:rPr>
        <w:t>공소사실의 요지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피고인 1은 환경부장관의 허가를 받지 아니하고 2017. 12.~2018. 2. 동안 수출입규제폐기물인 금속폐기물(폐유에 오염된 폐엔진, 이하 ‘이 사건 폐엔진’이라고 한다) 147.529t을 수입하였고, 피고인 2 주식회사는 위 일시·장소에서 피고인의 대표인 피고인 1이 피고인의 업무에 관하여 위와 같은 위반행위를 하였다.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r>
        <w:rPr>
          <w:rFonts w:ascii="맑은 고딕" w:hAnsi="맑은 고딕" w:eastAsia="맑은 고딕" w:cs="맑은 고딕"/>
          <w:color w:val="000000"/>
        </w:rPr>
        <w:t>이 사건의 쟁점은 이 사건 폐엔진이 이 사건 조항에서 규정한 수출입규제폐기물에 해당하는지 여부이다. 그리고 이는 이 사건 조항에 따른 규제대상 폐기물에 금속폐기물 자체가 포함된다고 볼 것인지, 아니면 안티몬 등의 합금으로 구성된 금속폐기물만이 포함된다고 볼 것인지 여부에 따라 달라진다. 전자는 이 사건 조항의 영문에서 consisting of 이하 문구가 폐기물(waste)만을 수식한다고 보는 견해를, 후자는 금속폐기물(metal wastes)도 수식한다고 보는 견해를 전제로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다. 이 사건 조항의 해석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바젤협약, 폐기물국가간이동법 및 시행령, 이 사건 고시, 이 사건 조항의 체계와 구조, 문구, 내용, 취지 등을 종합하여 볼 때, 다음과 같은 이유로 이 사건 조항에서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(1) 바젤협약 목록A 및 이 사건 고시 수출입규제폐기물의 품목에서 이 사건 조항이 위치한 가.항의 영문 제목은 ‘Metal and metal-bearing wastes’이므로 위 제목은 ‘금속폐기물(metal wastes)’과 ‘금속을 함유한 폐기물(metal-bearing wastes)’로 구분할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그런데 가.항에서 규제대상으로 규정하고 있는 22개의 품목들은 ‘안티몬 등의 합금으로 구성된 폐기물’을 비롯하여 각 …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r>
        <w:rPr>
          <w:rFonts w:ascii="맑은 고딕" w:hAnsi="맑은 고딕" w:eastAsia="맑은 고딕" w:cs="맑은 고딕"/>
          <w:color w:val="000000"/>
        </w:rPr>
        <w:t>원심의 판단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환경부고시(제2017-188호, 이하 ‘이 사건 고시’라고 한다) 수출입규제폐기물의 품목 중 가. (1) ‘금속폐기물 또는 다음 성분의 합금으로 구성된 폐기물(Metal wastes and waste consisting of alloys of any of the following)’은 아래와 같은 이유로 안티몬 등의 성분이 포함된 금속폐기물 및 폐기물을 의미하는 것으로 해석하여야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그런데 피고인 1이 수입한 금속폐기물인 이 사건 폐엔진에 안티몬 등의 성분이 포함되어 있다고 볼 증거가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가. 성분과 상관없이 ‘금속폐기물’ 자체를 수출입규제폐기물로 해석하는 경우, 이 사건 고시 [별표 2] 수출입관리폐기물의 품목 제24호에서 정한 수출입관리폐기물인 ‘폐금속류’와 중복된다.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나. 폐기물의 국가 간 이동 및 그 처리에 관한 법률(이하 ‘폐기물국가간이동법’이라고 한다)에 의하면, 법률 적용대상 폐기물은 수출입규제폐기물과 수출입관리폐기물로 양분되어 있는데, 성분과 상관없이 모든 금속폐기물이 수출입규제폐기물이자 수출입관리폐기물이라고 해석할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다. 이와 같은 점을 고려하면 ‘Metal wastes and waste consisting of alloys of any of the following’에서 ‘consisting of alloys of any of the following’은 ‘waste’뿐만 아니라 ‘Metal wastes’도 꾸며주는 것으로 해석함이 자연스럽다.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3. 대법원의 판단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가. 바젤협약 및 폐기물국가간이동법 개요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(1) 유해 폐기물의 국제적 이동의 통제와 규제를 목적으로 하는 바젤협약의 폐기물 목록A는 수출입규제가 필요한 유해 폐기물을, 목록B는 특별한 사정이 없는 이상 유해하지 않은 폐기물을 각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(2) 바젤협약에 따라 제정되어 시행 중인 폐기물국가간이동법과 시행령은 바젤협약 목록A와 목록B를 바탕으로 수출입규제가 필요한 폐기물과 그 외의 수출입관리가 필요한 폐기물 중 폐기물관리법 제2조 3호에 따른 사업장폐기물을 환경부장관이 고시하도록 규정하고 있다(법 제2조 제1호, 시행령 제2조).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(3) 이에 따라 이 사건 고시는 [별지]에서 바젤협약 목록A에 해당하는 폐기물을 수출입규제폐기물로 규정하면서, 가.항 (1)호에서 ‘금속폐기물 또는 다음 성분(안티몬 등 9개 금속)의 합금으로 구성된 폐기물(Metal wastes and waste consisting of alloys of any of the following)’ 중 목록B에 열거된 폐기물을 제외한 나머지 폐기물을 규제대상 폐기물로 규정하고 있다(이하 ‘이 사건 조항’이라고 한다).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나. 사안의 쟁점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이 사건의 쟁점은 이 사건 폐엔진이 이 사건 조항에서 규정한 수출입규제폐기물에 해당하는지 여부이다. 그리고 이는 이 사건 조항에 따른 규제대상 폐기물에 금속폐기물 자체가 포함된다고 볼 것인지, 아니면 안티몬 등의 합금으로 구성된 금속폐기물만이 포함된다고 볼 것인지 여부에 따라 달라진다. 전자는 이 사건 조항의 영문에서 consisting of 이하 문구가 폐기물(waste)만을 수식한다고 보는 견해를, 후자는 금속폐기물(metal wastes)도 수식한다고 보는 견해를 전제로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다. 이 사건 조항의 해석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바젤협약, 폐기물국가간이동법 및 시행령, 이 사건 고시, 이 사건 조항의 체계와 구조, 문구, 내용, 취지 등을 종합하여 볼 때, 다음과 같은 이유로 이 사건 조항에서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(1) 바젤협약 목록A 및 이 사건 고시 수출입규제폐기물의 품목에서 이 사건 조항이 위치한 가.항의 영문 제목은 ‘Metal and metal-bearing wastes’이므로 위 제목은 ‘금속폐기물(metal wastes)’과 ‘금속을 함유한 폐기물(metal-bearing wastes)’로 구분할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그런데 가.항에서 규제대상으로 규정하고 있는 22개의 품목들은 ‘안티몬 등의 합금으로 구성된 폐기물’을 비롯하여 각종 compounds(금속화합물), sludges(슬러지-금속찌꺼기), residue(금속잔재물), ashes(금속소각잔재), etching solution(용해된 구리를 포함한 부식액), assemblies or scrap(조립품 또는 스크랩), dross(불순물) 등의 물질들로 구성되어 있거나(consisting of), 오염되거나(having as contaminants), 발생하거나(from), 위 물질들을 함유물로 포함하거나(having as constituents), 함유한(containing) 폐기물 등으로 구성되어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이와 같은 폐기물들은 모두 가.항 제목 중 ‘금속을 함유한 폐기물(metal-bearing wastes)’에 해당하는 것으로서, 위 제목 중 ‘금속을 함유한 폐기물’을 제외한 ‘금속폐기물’에 상응하여 가.항 품목 중 규제대상 품목으로 언급된 금속폐기물은 이 사건 조항의 금속폐기물이 유일하다.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따라서 이 사건 조항에 규정된 금속폐기물은 가.항 제목에서 언급된 금속폐기물 자체로 보는 것이 제목과 내용이 서로 부합하는 해석이고, 그와 달리 안티몬 등의 합금으로 구성된 금속폐기물로 한정하여 해석하는 경우 제목에 …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r>
        <w:rPr>
          <w:rFonts w:ascii="맑은 고딕" w:hAnsi="맑은 고딕" w:eastAsia="맑은 고딕" w:cs="맑은 고딕"/>
          <w:color w:val="000000"/>
        </w:rPr>
        <w:t>[1] 유해 폐기물의 국제적 이동의 통제와 규제를 목적으로 하는 바젤협약, 폐기물의 국가 간 이동 및 그 처리에 관한 법률, 폐기물의 국가 간 이동 및 그 처리에 관한 법률 시행령, 환경부고시(제2017-188호) [별지] 수출입규제폐기물의 품목 중 가.항 (1)호의 ‘금속폐기물 또는 다음 성분(안티몬 등 9개 금속)의 합금으로 구성된 폐기물(Metal wastes and waste consisting of alloys of any of the following)’의 체계와 구조, 문구, 내용, 취지 등을 종합하여 볼 때, 위 환경부고시(제2017-188호) [별지] 수출입규제폐기물의 품목 중 가.항 (1)호에서 규정하고 있는 것은 안티몬 등의 합금으로 구성된 금속폐기물에 한정되는 것이 아니라 금속폐기물 자체를 의미하는 것으로 해석하는 것이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 甲 주식회사의 대표인 피고인 乙이 환경부장관의 허가를 받지 아니하고 수출입규제폐기물에 해당하는 금속폐기물인 ‘폐유에 오염된 폐엔진’ 147.529t을 수입하였다고 하여 폐기물의 국가 간 이동 및 그 처리에 관한 법률(이하 ‘폐기물국가간이동법’이라고 한다) 위반으로 기소된 사안에서, 폐유에 오염된 것으로 보이는 위 폐엔진은 환경부고시(제2017-188호) [별지] 수출입규제폐기물의 품목 중 가.항 (1)호의 ‘금속폐기물 또는 다음 성분(안티몬 등 9개 금속)의 합금으로 구성된 폐기물(Metal wastes and waste consisting of alloys of any of the following)’에서 규정하고 있는 ‘금속폐기물’에 해당하고, ‘오염되지 않은 금속스크랩’ 등 유해 폐기물의 국제적 이동의 통제와 규제를 목적으로 하는 바젤협약 목록B에 규정된 제외 품목에도 해당하지 않아 결국 수입허가가 필요한 수출입규제폐기물에 해당할 여지가 많다는 이유로, 이와 달리 위 폐엔진이 수출입규제폐기물에 해당하지 않는다고 보아 공소사실을 무죄로 판단한 원심판결에 폐기물국가간이동법 및 유해 폐기물에 관한 법리를 오해한 잘못이 있다고 한 사례.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참조 조문</w:t>
      </w:r>
    </w:p>
    <w:p>
      <w:r>
        <w:rPr>
          <w:rFonts w:ascii="맑은 고딕" w:hAnsi="맑은 고딕" w:eastAsia="맑은 고딕" w:cs="맑은 고딕"/>
          <w:color w:val="000000"/>
        </w:rPr>
        <w:t>[1] 폐기물의 국가 간 이동 및 그 처리에 관한 법률 제2조 제1호, 제10조 제1항, 제28조 제1호, 폐기물의 국가 간 이동 및 그 처리에 관한 법률 시행령 제2조, 폐기물의 국가 간 이동 및 그 처리에 관한 법률 적용대상 폐기물의 품목(2017. 10. 19. 환경부고시 제2017-188호) 제1조 [별지], 제2조 [별표 2], 폐기물관리법 제2조 3호 / [2] 폐기물의 국가 간 이동 및 그 처리에 관한 법률 제2조 제1호, 제10조 제1항, 제28조 제1호, 제31조, 폐기물의 국가 간 이동 및 그 처리에 관한 법률 시행령 제2조, 폐기물의 국가 간 이동 및 그 처리에 관한 법률 적용대상 폐기물의 품목(2017. 10. 19. 환경부고시 제2017-188호) 제1조 [별지], 제2조 [별표 2], 폐기물관리법 제2조 3호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요약·정리한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#폐기물수출입 #형사판례 #대법원판례 #2019년판례 #2019도6525 #환경법 #환경인허가 #인허가서대리 #서대리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