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계획관리지역의 특정대기유해물질 배출시설 설치 금지는 합헌입니다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2018두34497 (2019.10.18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특정대기유해물질 배출시설을 설치허가 대상으로 하면서 계획관리지역에서는 그 설치를 금지하여 사실상 허가를 받을 수 없게 한 시행령 조항이 위헌인지가 문제된 사건입니다. 대법원은 목적의 정당성·수단의 적합성·피해의 최소성·법익의 균형성이 모두 인정된다고 보아 과잉금지원칙에 위반되지 않는다고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계획관리지역에서는 특정대기유해물질 배출시설을 아예 설치할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설치허가를 받아야 하는데 계획관리지역에서는 설치가 금지되어 허가를 받을 수 없습니다(현행은 기준 이상 배출되는 시설이 대상입니다).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그렇게 되면 직업수행의 자유와 재산권을 과도하게 제한하는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계획관리지역에 한하여 ‘특정대기유해물질 배출시설’이라는 특정 용도만 제한하는 것이므로 피해의 최소성과 법익의 균형성을 충족한다고 보았습니다.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나중에 시행령이 ‘기준 이상’ 배출 시설만 규제하도록 바뀌었는데, 종전 규정이 위헌이었다는 뜻인가요?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규제를 합리적으로 개선한 것일 뿐, 시행령 제정자가 종전 조항의 위헌성을 스스로 인정하여 제거한 것이라고 보기는 어렵습니다.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2018두34497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2019.10.18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김포시장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같은 취지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 2018두37533 (2019.10.17 선고), 2018두37625 (2019.11.14 선고) — 같은 취지의 판결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(폐쇄명령처분취소의소)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2017누55383 (2018. 1. 18.)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김포시에 있는 이 사건 시설을 설치·운영하여 왔고, 그 부지의 용도지역은 국토계획법상 계획관리지역으로 지정되어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구 대기환경보전법 시행령 제11조 제1항 제1호는 ‘특정대기유해물질이 발생되는 배출시설’을 설치허가 대상으로 정하고 있었고, 구 국토계획법 시행령은 계획관리지역 안에서 특정대기유해물질을 배출하는 공장의 건축을 금지하고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이 사건 시설에 대한 배출검사에서 특정대기유해물질이 검출되었다는 이유로, 구 대기환경보전법 제38조 단서에 따라 폐쇄명령을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원고는 처분의 근거가 된 시행령 조항 및 김포시 도시계획조례 조항이 과잉금지원칙에 반하여 위헌·무효라고 주장하면서 처분의 취소를 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시행령 조항 및 조례 조항이 과잉금지원칙에 반하지 않고, ‘이 사건 시설에서 특정대기유해물질이 조금이라도 배출되었다’는 처분사유가 증명되었다고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특정대기유해물질이 발생되는 배출시설을 설치허가 대상으로 규정한 구 대기환경보전법 시행령 제11조 제1항 제1호와, 계획관리지역에서 특정대기유해물질을 배출하는 시설의 설치를 금지하는 구 국토계획법 시행령 조항이 헌법 제37조 제2항의 과잉금지원칙에 반하는지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이 사건 처분의 근거규정인 시행령 조항 및 조례 조항이 과잉금지원칙에 반하지 않는다고 판단하였고, 처분사유도 증명되었다고 보았다.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원심의 판단은 정당하고, 거기에 과잉금지원칙에 관한 법리를 오해하거나 필요한 심리를 다하지 않은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특정대기유해물질 배출시설 설치에 행정청의 허가를 받도록 한 것은 대기오염으로 인한 국민건강이나 환경에 관한 위해를 예방하려는 대기환경보전법의 입법 목적에 부합하므로 목적의 정당성이 인정되고, 허가제는 그 목적을 달성하는 데 적합한 수단이다.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나아가 위 조항은 특정대기유해물질 배출시설의 설치를 절대적으로 금지하는 것이 아니라 사전에 허가를 받아야 함을 규정한 것일 뿐이므로 이익 침해의 정도가 크지 않아 피해의 최소성을 충족하였고, 허가제로 인한 제한이 공익보다 크다고 볼 수 없어 법익의 균형성도 충족하였다.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토지의 사회성·공공성으로 인해 토지재산권에는 다른 재산권에 비하여 강한 제한과 의무가 부과될 수 있고, 토지의 이용·개발과 보전에 관하여는 입법자에게 광범위한 입법형성권이 부여되어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도시지역으로의 편입이 예상되거나 자연환경을 고려하여 제한적인 이용·개발이 요구되는 계획관리지역의 계획적·체계적인 개발·관리를 위하여 특정대기유해물질 배출시설의 설치를 금지하는 것은 목적의 정당성과 수단의 적합성이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또한 계획관리지역에 한하여 금지하는 것일 뿐 모든 지역에서 금지하는 것은 아니고, ‘특정대기유해물질 배출시설’이라는 특정 용도로 건물을 사용하거나 영업하는 것만을 제한하는 것이므로 피해의 최소성과 법익의 균형성이 충족되었다.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계획관리지역에서 허가 없이 설치된 특정대기유해물질 배출시설이 폐쇄명령을 받게 되는 불이익은, 설치가 금지된 장소에서 무단으로 설치·운영하는 위반행위로 초래된 결과일 뿐 위 시행령 조항에 의하여 직접 발생하는 법익침해의 결과로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2015. 12. 10. 개정으로 ‘기준 이상’ 배출 시설만 규제하도록 바뀌었으나, 이는 규제를 합리적으로 개선하기 위한 것일 뿐 시행령 제정자가 종전 조항의 위헌성을 스스로 인정하여 제거한 것이라고 보기 어렵다.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대기환경보전법 시행령 제11조 제1항 제1호 및 구 국토의 계획 및 이용에 관한 법률 시행령 제71조 제1항 제19호, [별표 20] 제1호 (자)목 (1) 중 [별표 19] 제2호 (자)목 (1) 부분에 의하면, 특정대기유해물질 배출시설을 설치하기 위해서는 행정청의 허가를 받아야 하는데, 계획관리지역에서는 특정대기유해물질을 배출하는 시설의 설치가 금지되기 때문에 허가를 받을 수 없으므로, 그 범위에서 특정대기유해물질을 배출하는 공장시설을 설치하여 운영하려는 자의 직업수행의 자유, 계획관리지역에서 토지나 건물을 소유하고 있는 자의 재산권이 제한받을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그러나 위 시행령 조항들이 헌법 제37조 제2항의 과잉금지원칙을 위반하였다고 볼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이 법은 대기오염으로 인한 국민건강이나 환경에 관한 위해를 예방하고 대기환경을 적정하고 지속가능하게 관리·보전하여 모든 국민이 건강하고 쾌적한 환경에서 생활할 수 있게 하는 것을 목적으로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사용중지를 명하여야 하고, 그 설치장소가 다른 법률에 따라 그 배출시설의 설치가 금지된 경우에는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특정대기유해물질이 기후에너지환경부령으로 정하는 기준 이상으로 발생되는 배출시설은 설치허가를 받아야 한다(구 규정은 ‘특정대기유해물질이 발생되는 배출시설’).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제36조 제1항 제2호 (다)목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관리지역 중 계획관리지역은 도시지역으로의 편입이 예상되는 지역이나 자연환경을 고려하여 제한적인 이용·개발을 하려는 지역으로서 계획적·체계적인 관리가 필요한 지역이다.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 제1항 [별표 20]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계획관리지역 안에서 건축할 수 없는 건축물을 정하고 있으며, 특정대기유해물질이 기준 이상으로 배출되는 공장을 포함한다.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https://www.law.go.kr/판례/(2018두34497)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#특정대기유해물질 #계획관리지역 #설치허가 #폐쇄명령 #과잉금지원칙 #행정판례 #대법원판례 #2019년판례 #2018두34497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