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부과계수의 위반횟수는 오염물질 종류를 가리지 않고 셉니다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2014두13232 (2017.11.29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초과배출부과금의 ‘배출허용기준 위반횟수별 부과계수’를 산정할 때 수질오염물질의 종류별로 횟수를 나누어 세야 하는지가 문제된 사건입니다. 대법원은 오염물질의 종류를 불문하고 개선명령 등을 받은 위반행위의 횟수를 의미한다고 보았고, 공동방지시설 규약이 정한 부담비율에 따른 부과도 적법하다고 판단했습니다.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위반횟수는 오염물질별로 따로 세나요?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위반행위로 개선명령·조업정지명령·허가취소·사용중지명령 또는 폐쇄명령을 받은 경우, 수질오염물질의 종류를 불문하고 그 위반행위의 횟수를 의미합니다.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한 번에 여러 항목을 초과했으면 몇 회인가요?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둘 이상의 위반행위로 하나의 개선명령 등을 받은 경우에는 하나의 위반행위로 보되, 위반일은 가장 최근에 위반한 날을 기준으로 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공동방지시설을 쓰면 부과금은 어떻게 나뉘나요?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사업장별 폐수배출량과 농도를 측정할 수 없는 경우, 사업자들이 제출한 ‘공동방지시설의 운영에 관한 규약’의 부담비율에 따른 부과는 그 분담기준이 현저히 불합리하지 않은 한 위법하지 않습니다.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2014두13232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2017.11.29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 외 3인 · 피고 부산광역시 사하구청장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같은 취지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 2014두13225 (2017.11.23 선고), 2014두42841 (2017.11.29 선고) — 같은 취지의 판결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(수질초과배출부과금부과처분취소)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2014누250 (2014. 9. 19.)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중 피고 패소 부분 파기환송 · 나머지 상고기각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원고들은 공동방지시설을 설치·운영하는 사업자들이고, 그 운영기구는 중소기업협동조합법상 협동조합이다.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원고들은 2009. 7. 14. 화학적 산소요구량 및 총 질소의 기준치 초과배출, 2009. 9. 14. 총 질소의 기준치 초과배출, 2010. 3. 24. 총 질소 및 총 인의 기준치 초과배출로 각 개선명령 등을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이 사건 조합은 2012. 8. 31. 임시총회를 열어 회원이 부담하는 분담금의 종류로 배출부과금 등을 추가하고, 사업장별 폐수배출량 및 수질오염물질 농도를 측정할 수 없을 때의 분담기준을 정하는 규정을 조합원 43개 업체 중 40개 업체가 참석한 가운데 30개 업체의 찬성으로 신설하였다.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2012. 10. 4. 원고들에게 각 초과배출부과금 부과처분을 하면서, 수질오염물질별로 위반횟수를 구분하지 아니하고 위 세 차례의 위반을 모두 위반횟수에 포함시켜 부과계수를 산정하였다.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또한 피고는 위 규약에서 정한 사업장별 배출부과금 부담비율에 근거하여 각 사업자에게 부과금을 분담시켰다.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초과배출부과금 산정 요소인 ‘배출허용기준 위반횟수별 부과계수’의 ‘위반횟수’가 수질오염물질의 종류를 불문한 위반행위의 횟수를 의미하는지 여부와, 공동방지시설의 운영규약이 정한 사업장별 부담비율에 근거한 부과처분이 위법한지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피고가 수질오염물질별로 위반횟수를 구분하지 아니하고 세 차례의 초과배출을 모두 위반횟수에 포함시켜 부과계수를 산정한 것이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정당하나, 공동방지시설 규약에 근거한 부과 부분에 관한 판단은 아래와 같은 이유로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③ 관련 법령에 의하면 ‘위반횟수’는 사업장별로 배출허용기준을 초과하여 부과 대상 수질오염물질을 배출함으로써 개선명령 등을 받은 경우 그 위반행위의 횟수로 하되, 부과의 원인이 되는 위반행위를 한 날을 기준으로 최근 2년간의 위반행위 횟수로 한다. 둘 이상의 위반행위로 하나의 개선명령 등을 받은 경우에는 하나의 위반행위로 보되 위반일은 가장 최근에 위반한 날을 기준으로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이러한 관련 법령 규정의 체계 및 내용과, 오염물질 등의 배출전력이 있는 경우 부과금의 부과율을 누진적용하려는 위반횟수별 부과계수 제도의 취지를 종합하면, 위 ‘위반횟수’는 위반행위로 개선명령 등을 받은 경우 수질오염물질의 종류를 불문하고 그 위반행위의 횟수를 의미한다고 해석함이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사업자는 배출시설로부터 배출되는 수질오염물질의 공동처리를 위한 공동방지시설을 설치할 수 있고, 이 경우 각 사업자가 사업장별로 방지시설을 설치한 것으로 보며, 그 설치·운영에 필요한 사항은 환경부령으로 정하도록 위임되어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 위임에 따른 시행규칙은 사업장별 폐수배출량 및 수질오염물질 농도를 측정할 수 없을 때의 배출부과금 등 분담명세를 포함한 ‘공동방지시설의 운영에 관한 규약’을 제출하도록 하고, 배출부과금의 납부는 사업자별로 부담비율을 미리 정하여 분담하도록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위와 같은 규정의 취지는 사업자들이 자율적으로 정한 부담비율을 행정청이 존중하여 공동방지시설에서 배출된 총 수질오염물질에 대한 부과금을 각 사업자별로 분담시킬 수 있도록 함으로써 배출부과금 산정에서의 편의와 적정성을 도모하려는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따라서 사업장별 폐수배출량 및 농도를 측정할 수 없는 경우, 행정청이 규약에서 정해진 부담비율에 근거하여 부과금을 부과하였다면 그 분담기준이 현저히 불합리하다는 등 특별한 사정이 없는 이상 그 부과처분이 위법하다고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또한 공동방지시설의 운영기구가 중소기업협동조합법상 협동조합인 경우에도, 그 규약 중 부담비율 조항은 부과 행정청과 사업자들 사이에서 부과처분의 기준이 될 뿐 그 자체로 조합원의 권리·의무를 발생·확정시키는 것이 아니므로, 중소기업중앙회 회장의 승인 대상인 ‘조합원에게 의무를 부과하는 사항’에 해당한다고 볼 수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 및 수생태계 보전에 관한 법률 시행령 [별표 16] 제1호 (가)목 및 (나)목의 체계 및 내용과 오염물질 등의 배출전력이 있는 경우에는 부과금의 부과율을 누진적용하려는 위반횟수별 부과계수 제도의 취지를 종합하면, 배출허용기준 위반횟수별 부과계수의 ‘위반횟수’는 위반행위로 개선명령·조업정지명령·허가취소·사용중지명령 또는 폐쇄명령을 받은 경우 수질오염물질의 종류를 불문하고, 위반행위의 횟수를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사업자들이 폐수배출시설로부터 배출되는 수질오염물질의 공동처리를 위하여 공동방지시설을 설치하였고, 사업장별 폐수배출량 및 수질오염물질 농도를 측정할 수 없는 경우, 행정청이 사업자들이 제출한 ‘공동방지시설의 운영에 관한 규약’에서 정해진 ‘사업장별 배출부과금 부담비율’에 근거하여 각 사업자들에게 배출부과금을 부과하였다면, 그 규약에서 정한 분담기준이 현저히 불합리하다는 등 특별한 사정이 없는 이상 이러한 배출부과금 부과처분이 위법하다고 볼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초과하여 수질오염물질을 배출하는 사업자에게는 초과배출부과금을 부과·징수하며, 그 산정방법과 산정기준 등에 관하여 필요한 사항은 대통령령으로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제1항·제4항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① 배출시설을 설치하거나 변경할 때에는 수질오염방지시설을 설치하여야 한다.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④ 사업자는 배출시설로부터 배출되는 수질오염물질의 공동처리를 위한 공동방지시설을 설치할 수 있고, 이 경우 각 사업자가 사업장별로 방지시설을 설치한 것으로 본다.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제5항·제6항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⑤ 공동방지시설을 설치·운영할 때에는 해당 시설의 운영기구를 설치하고 그 대표자를 두어야 한다.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⑥ 공동방지시설의 설치·운영에 필요한 사항은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16]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 요소로 배출허용기준 위반횟수별 부과계수를 정하고 있으며, 최근 2년간의 위반행위 횟수를 기준으로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 제1항 제6호·제2항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공동방지시설을 설치하려는 경우 사업장별 배출부과금 등의 분담명세를 포함한 운영규약을 제출하도록 하고, 배출부과금의 납부는 사업자별로 부담비율을 미리 정하여 분담하도록 규정한다.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https://www.law.go.kr/판례/(2014두13232)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#위반횟수 #부과계수 #공동방지시설 #운영규약 #행정판례 #대법원판례 #2017년판례 #2014두13232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