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시행규칙에 없는 유형이라도 부실 영업이면 처분 대상입니다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2015두752 (2015.06.11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폐수처리업자가 정상 처리공정을 거치지 않고 가지관·임시호스로 폐수를 무단 배출한 사건입니다. 대법원은 시행규칙 [별표 22]는 처분의 양정만 정한 것이고 처분요건까지 위임한 것이 아니므로, 시행규칙에 열거된 유형에 해당하지 않는다고 하여 곧바로 ‘고의 또는 중대한 과실로 폐수처리영업을 부실하게 한 경우’에 해당하지 않는다고 볼 수 없다고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[별표 22]에 없는 행위는 처분할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법이 환경부령에 위임한 것은 ‘행정처분의 기준’, 즉 제재적 처분의 정도와 가중·감경에 관한 사항일 뿐 처분의 요건까지 위임한 것이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‘고의 또는 중대한 과실로 폐수처리영업을 부실하게 한 경우’는 어떻게 판단하나요?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행위자의 의도와 목적, 문제된 행위의 태양, 이로 인해 초래된 결과의 정도 등 제반사정을 종합적으로 고려하여 법률 규정에 포섭되는지를 기준으로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소송 중에 처분사유를 더 구체적으로 밝히면 새로운 처분사유인가요?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처분 당시 적시한 구체적 사실을 변경하지 않는 범위에서 당초의 처분사유를 구체적으로 표시하는 것에 불과하면 새로운 처분사유의 추가·변경으로 보지 않습니다.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2015두752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2015.06.11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주식회사(폐수처리업자) · 피고 울산광역시장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(영업정지처분취소등)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2014누441 (2015. 1.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중 피고 패소 부분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폐수처리업자로서, 2008. 4. 2. MBR 공법에 의한 폐수처리를 목적으로 피고의 허가를 받아 2계열의 폭기조에 가지관을 설치하였으나, 위 공법에 의한 폐수처리를 하지 아니하기로 하고 2010. 4. 8.경 위 공정을 폐쇄하고 2차 침전조를 변경하는 내용으로 변경허가를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원고가 정상적으로 폐수를 처리하는 과정은 폭기조에서 생물학적 처리를 거친 폐수를 침전조와 여과시설을 거쳐 최종방류구로 배출하는 것이었다.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2011. 8. 8.경부터 기존 가지관을 통해 폐수를 곧바로 최종방류구로 무단 배출하다가, 가지관의 관경이 협소하자 2011. 10.경부터 이동식 임시호스를 설치하여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다시 2011. 11. 17.경 이후에는 기존 가지관을 철거하고 그 대신 설치한 넓은 관경의 새로운 가지관을 통해 폐수를 무단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원고가 2011. 8. 8.부터 2011. 11. 24.까지 폐수처리에 필요하지 아니한 배관을 설치하여 배출허용기준을 초과한 수질오염물질을 배출하였다는 사유로 영업정지처분을 하였고, 원심에 이르러 위반행위 기간 중 새로 임시호스와 가지관을 설치하여 무단 배출하였다는 사유를 추가로 주장하였다.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수질수생태계법이 정한 ‘고의 또는 중대한 과실로 폐수처리영업을 부실하게 한 경우’에 해당하는지 판단하는 기준과, 시행규칙이 정한 ‘폐수처리에 필요하지 아니한 배관을 설치한 경우’에 해당하지 않으면 당연히 위 처분요건에도 해당하지 않는다고 볼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시행규칙 조항의 의미를 ‘설치 당시를 기준으로 폐수처리에 필요하지 아니한 배관을 설치한 경우’에 한정된다고 해석한 다음, 시행규칙 조항에 해당하지 않는 행위는 법률상 처분요건에도 해당할 수 없다는 전제에서, 추가된 처분사유는 당초 처분사유와 기본적 사실관계를 달리한다고 보아 영업정지처분이 위법하다고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구 수질수생태계법 제64조 제2항은 폐수처리업자가 ‘고의 또는 중대한 과실로 폐수처리영업을 부실하게 한 경우’ 등록을 취소하거나 6개월 이내의 영업정지를 명할 수 있다고 규정하고, 제71조는 이 법 또는 이 법에 의한 명령을 위반한 행위에 대한 행정처분의 기준을 환경부령으로 정하도록 위임하고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이러한 규정의 입법 취지 및 문언 등에 비추어, 법이 환경부령에 위임한 것은 ‘위반한 행위에 대한 행정처분의 기준’일 뿐이고 이는 제재적 처분의 정도와 가중·감경 등에 관한 사항을 의미하는 것이지 처분의 요건까지를 위임한 것으로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시행규칙 조항은 ‘고의 또는 중대한 과실로 폐수처리영업을 부실하게 한 경우’에 해당하는 하나의 유형인 ‘폐수처리에 필요하지 아니한 배관을 설치한 경우’에 대한 처분의 양정에 관한 사항만을 정한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그렇다면 어떠한 행위가 법이 정한 ‘고의 또는 중대한 과실로 폐수처리영업을 부실하게 한 경우’에 해당하는지는 행위자의 의도와 목적, 문제된 행위의 태양 및 이로 인하여 초래된 결과의 정도 등 제반사정을 종합적으로 고려하여 처분 요건을 정한 법률의 규정에 포섭되는지를 기준으로 판단하여야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원고는 위반행위 기간 중 정상적인 폐수처리에 필요하지 아니한 배관을 통해 폐수를 무단 배출하였고, 무단 배출할 수 있는 폐수의 양을 증가시킬 의도로 배출의 통로를 변경·확장까지 하였으므로, 원고의 행위는 위 처분요건에 해당한다고 볼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또한 추가된 처분사유 중 ‘새로 임시호스와 가지관을 설치하여’라는 부분은 당초 처분사유 중 ‘폐수처리에 필요하지 아니한 배관을 설치하여’라는 부분을 구체적으로 표시하는 것에 불과하여, 기본적 사실관계와 동일성이 없는 새로운 처분사유를 추가하는 것이라고 할 수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 및 수생태계 보전에 관한 법률 제71조가 환경부령에 위임한 것은 ‘위 법 또는 위 법에 의한 명령을 위반한 행위에 대한 행정처분의 기준’일 뿐이고, 이는 규정의 문언상 구 수질수생태계법 위반행위에 대한 제재적 처분의 정도와 가중·감경 등에 관한 사항을 의미하는 것이지 처분의 요건까지를 위임한 것으로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따라서 시행규칙 조항은 ‘고의 또는 중대한 과실로 폐수처리영업을 부실하게 한 경우’에 해당하는 하나의 유형인 ‘폐수처리에 필요하지 아니한 배관을 설치한 경우’에 대한 처분의 양정에 관한 사항만을 정한 것으로 보아야 한다. 그렇다면 어떠한 행위가 위 처분요건에 해당하는지는 행위자의 의도와 목적, 문제된 행위의 태양 및 이로 인하여 초래된 결과의 정도 등 제반사정을 종합적으로 고려하여 처분 요건을 정한 법률의 규정에 포섭되는지를 기준으로 판단하여야 하고, 시행규칙 조항에 해당하지 아니한다고 하여 당연히 ‘고의 또는 중대한 과실로 폐수처리영업을 부실하게 한 경우’에 해당하지 않는다고 볼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폐수처리업을 하려는 자는 기후에너지환경부령으로 정하는 기준에 따른 기술능력·시설 및 장비를 갖추어 기후에너지환경부장관에게 등록하여야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폐수처리업자가 고의 또는 중대한 과실로 폐수처리영업을 부실하게 한 경우 등에는 그 등록을 취소하거나 6개월 이내의 기간을 정하여 영업정지를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방지시설에 유입되는 수질오염물질을 최종 방류구를 거치지 아니하고 배출하거나 최종 방류구를 거치지 아니하고 배출할 수 있는 시설을 설치하는 행위를 하여서는 아니 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이 법 또는 이 법에 따른 명령을 위반한 행위에 대한 행정처분의 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22]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행정처분기준을 정하고 있으며, 폐수처리업자의 위반행위 유형별로 1차·2차 위반 시의 영업정지·등록취소 등 양정을 규정한다.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https://www.law.go.kr/판례/(2015두752)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#폐수처리업 #영업정지 #부실영업 #처분사유추가 #무단배출 #행정판례 #대법원판례 #2015년판례 #2015두752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