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오니를 투입했다고 개선작업이 완료된 것은 아닙니다</w:t>
      </w:r>
    </w:p>
    <w:p>
      <w:pPr>
        <w:autoSpaceDN w:val="0"/>
        <w:autoSpaceDE w:val="0"/>
        <w:pStyle w:val="law1"/>
        <w:spacing w:after="160"/>
      </w:pPr>
      <w:r>
        <w:rPr>
          <w:rFonts w:ascii="맑은 고딕" w:hAnsi="맑은 고딕" w:eastAsia="맑은 고딕" w:cs="맑은 고딕"/>
          <w:color w:val="000000"/>
        </w:rPr>
        <w:t>대법원 98두1406 (1998.04.10 선고)</w:t>
      </w:r>
    </w:p>
    <w:p>
      <w:pPr>
        <w:autoSpaceDN w:val="0"/>
        <w:autoSpaceDE w:val="0"/>
        <w:spacing w:after="120"/>
      </w:pPr>
      <w:r>
        <w:rPr>
          <w:rFonts w:ascii="맑은 고딕" w:hAnsi="맑은 고딕" w:eastAsia="맑은 고딕" w:cs="맑은 고딕"/>
          <w:color w:val="000000"/>
        </w:rPr>
        <w:t>○ 개선명령 전에 스스로 오니를 투입한 사업자가 그 시점 이후의 배출부과금은 부당하다고 다툰 사건입니다. 대법원은 개선명령 전 자진 개선의 경우 사실상 개선을 완료한 때까지를 배출기간으로 볼 수 있으나, 오니를 투입한 것만으로는 개선작업이 사실상 완료되었다고 보기 어렵다고 판단하였습니다.</w:t>
      </w:r>
    </w:p>
    <w:p>
      <w:pPr>
        <w:autoSpaceDN w:val="0"/>
        <w:autoSpaceDE w:val="0"/>
      </w:pP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배출부과금의 배출기간은 원칙적으로 어떻게 정하나요?</w:t>
            </w:r>
          </w:p>
          <w:p>
            <w:pPr>
              <w:autoSpaceDN w:val="0"/>
              <w:autoSpaceDE w:val="0"/>
            </w:pPr>
            <w:r>
              <w:rPr>
                <w:rFonts w:ascii="맑은 고딕" w:hAnsi="맑은 고딕" w:eastAsia="맑은 고딕" w:cs="맑은 고딕"/>
                <w:color w:val="000000"/>
                <w:sz w:val="19"/>
              </w:rPr>
              <w:t>A. 오염물질이 배출되기 시작한 날(알 수 없으면 오염물질 채취일)부터 개선명령 등의 이행완료 예정일까지입니다.</w:t>
            </w:r>
          </w:p>
          <w:p>
            <w:pPr>
              <w:autoSpaceDN w:val="0"/>
              <w:autoSpaceDE w:val="0"/>
            </w:pPr>
          </w:p>
          <w:p>
            <w:pPr>
              <w:autoSpaceDN w:val="0"/>
              <w:autoSpaceDE w:val="0"/>
            </w:pPr>
            <w:r>
              <w:rPr>
                <w:rFonts w:ascii="맑은 고딕" w:hAnsi="맑은 고딕" w:eastAsia="맑은 고딕" w:cs="맑은 고딕"/>
                <w:b/>
                <w:color w:val="000000"/>
                <w:sz w:val="19"/>
              </w:rPr>
              <w:t>Q. 개선명령을 받기 전에 스스로 고쳤다면요?</w:t>
            </w:r>
          </w:p>
          <w:p>
            <w:pPr>
              <w:autoSpaceDN w:val="0"/>
              <w:autoSpaceDE w:val="0"/>
            </w:pPr>
            <w:r>
              <w:rPr>
                <w:rFonts w:ascii="맑은 고딕" w:hAnsi="맑은 고딕" w:eastAsia="맑은 고딕" w:cs="맑은 고딕"/>
                <w:color w:val="000000"/>
                <w:sz w:val="19"/>
              </w:rPr>
              <w:t>A. 개선사실을 보고할 법적 근거가 없으므로, 장차 있을 개선명령의 내용대로 개선작업을 사실상 완료한 때까지를 배출기간으로 보아 산정합니다.</w:t>
            </w:r>
          </w:p>
          <w:p>
            <w:pPr>
              <w:autoSpaceDN w:val="0"/>
              <w:autoSpaceDE w:val="0"/>
            </w:pPr>
          </w:p>
          <w:p>
            <w:pPr>
              <w:autoSpaceDN w:val="0"/>
              <w:autoSpaceDE w:val="0"/>
            </w:pPr>
            <w:r>
              <w:rPr>
                <w:rFonts w:ascii="맑은 고딕" w:hAnsi="맑은 고딕" w:eastAsia="맑은 고딕" w:cs="맑은 고딕"/>
                <w:b/>
                <w:color w:val="000000"/>
                <w:sz w:val="19"/>
              </w:rPr>
              <w:t>Q. 그러면 무엇을 증명해야 하나요?</w:t>
            </w:r>
          </w:p>
          <w:p>
            <w:pPr>
              <w:autoSpaceDN w:val="0"/>
              <w:autoSpaceDE w:val="0"/>
            </w:pPr>
            <w:r>
              <w:rPr>
                <w:rFonts w:ascii="맑은 고딕" w:hAnsi="맑은 고딕" w:eastAsia="맑은 고딕" w:cs="맑은 고딕"/>
                <w:color w:val="000000"/>
                <w:sz w:val="19"/>
              </w:rPr>
              <w:t>A. 실제로 오염물질이 배출허용기준 이하로 배출될 정도로 개선이 완료되었어야 합니다. 오니를 투입한 사실만으로는 부족하고, 행정청의 재점검이 없었다면 당초 배출량을 기준으로 산정합니다.</w:t>
            </w:r>
          </w:p>
        </w:tc>
      </w:tr>
    </w:tbl>
    <w:p>
      <w:pPr>
        <w:autoSpaceDN w:val="0"/>
        <w:autoSpaceDE w:val="0"/>
      </w:pPr>
    </w:p>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98두1406</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1998.04.10</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사업자 · 피고 제주도지사</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(폐수방류배출부과금부과처분취소)</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광주고법 (제주)97구241 (1997. 12. 5.)</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원심 중 피고 패소 부분 파기환송</w:t>
            </w:r>
          </w:p>
        </w:tc>
      </w:tr>
    </w:tbl>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피고는 원고가 운영하는 사업장의 수질오염 방지시설 운영상태를 점검하기 위하여 1996. 11. 14.과 같은 달 19일 두 차례에 걸쳐 시료를 채취하여 보건환경연구원에 수질검사를 의뢰한 결과, 오염물질이 배출허용기준을 초과하는 것을 확인하였다.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피고는 같은 달 26일 원고에게 방지시설에 대한 개선명령을 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원고는 같은 달 19일과 20일에는 방지시설을 정상적으로 개선하지 아니한 채 조업을 계속하면서 배출허용기준을 초과하는 폐수를 방출하였고, 그 이후에는 공장가동을 중지한 채 같은 달 24일 활성 상태의 오니 27t을 구입하여 폭기조에 투입함으로써 같은 달 28일부터 방지시설을 정상가동하였다.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원고는 같은 달 30일 개선명령 이행보고서를 제출하였고, 피고는 같은 해 12. 2. 개선 여부를 확인하고 이를 수리하였다.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피고는 합계 12일간 배출허용기준을 초과하는 오염물질을 배출하였다고 보아 배출부과금을 부과하였고, 원심은 오니 투입일인 11. 24. 이후의 5일간을 배출기간으로 산정한 부분은 재점검이 없었으므로 위법하다고 판단하였다.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u w:val="single"/>
        </w:rPr>
        <w:t>이 사건의 쟁점은, 개선명령이 있기 전에 사업자가 스스로 개선을 완료한 경우의 배출기간을 어떻게 정할 것인지와, 활성 오니를 폭기조에 투입한 사실만으로 개선작업이 사실상 완료되었다고 볼 수 있는지 여부이다.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b/>
          <w:color w:val="000000"/>
          <w:u w:val="single"/>
        </w:rPr>
        <w:t>① 원심의 판단 원심은 원고가 정화조치를 한 후에도 당초와 동일하게 배출허용기준을 초과한 오염물질을 배출한 것으로 단정할 수 없다는 이유로, 오니 투입일인 1996. 11. 24. 이후 5일간을 배출기간으로 보아 산정한 부분은 위법하다고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대법원의 판단 그러나 원심의 판단은 다음과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③ 관계 법령의 규정을 종합하면, 배출부과금 산정에 필요한 기준초과배출량은 원칙적으로 개선명령의 원인이 되는 배출오염물질 채취일의 배출량을 기준으로 하여, 오염물질이 배출되기 시작한 날 또는 오염물질 채취일부터 개선명령 등의 이행완료 예정일까지를 배출기간으로 하여 산정한다.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④ 다만 개선명령기간 내에 명령의 이행이 완료되어 이를 보고한 경우, 또는 오염물질을 재점검한 결과 배출량이 당초에 측정한 배출량과 다른 경우에는 배출기간이나 배출량을 달리하여 배출부과금을 조정할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한편 개선명령이 있기 전에 스스로 개선을 완료한 경우에는 사업자가 개선사실을 보고할 법적인 근거가 없음에도 개선명령을 받은 후 보고한 날까지를 배출기간으로 하면 실제로 초과 배출하지 아니한 기간에 대하여도 부과금을 부담하게 되어 부당하다.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⑥ 따라서 이러한 경우에는 장차 있을 개선명령의 내용대로 개선작업을 사실상 완료한 때까지를 배출기간으로 보아 배출부과금을 산정하여야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그러나 원고가 개선명령이 있기 이전인 1996. 11. 24. 활성 상태의 오니를 폭기조에 투입하였다고 하더라도, 그것만으로는 실제로 오염물질이 배출허용기준 이하로 배출되어 개선작업이 사실상 완료되었다고 보기는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⑧ 그러므로 원고가 같은 달 30일 이행완료 보고를 하여 확인받았을 뿐 그 이전에 달리 오염물질의 재점검이 이루어진 바가 없는 이상, 당초의 배출량을 기준으로 같은 달 30일까지의 배출기간에 대한 배출부과금을 산정하여야 하고, 재점검을 하지 않았다고 하여 그 이후 기간에 대해 산정할 수 없는 것은 아니다.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5. 판결요지</w:t>
      </w:r>
    </w:p>
    <w:p>
      <w:pPr>
        <w:autoSpaceDN w:val="0"/>
        <w:autoSpaceDE w:val="0"/>
      </w:pPr>
      <w:r>
        <w:rPr>
          <w:rFonts w:ascii="맑은 고딕" w:hAnsi="맑은 고딕" w:eastAsia="맑은 고딕" w:cs="맑은 고딕"/>
          <w:b/>
          <w:color w:val="000000"/>
          <w:u w:val="single"/>
        </w:rPr>
        <w:t>① 개선명령이 있기 전에 스스로 개선을 완료한 경우에는 사업자가 개선사실을 보고할 법적인 근거가 없음에도 불구하고, 그러한 사업자로 하여금 개선명령을 받은 후 개선완료 사실을 보고하도록 하여 그 보고한 날까지를 배출기간으로 한 배출부과금을 부과한다면, 사업자는 실제로 배출허용기준을 초과하는 오염물질을 배출하지 아니한 기간에 대하여도 배출부과금을 부담하게 되는 부당한 결과가 되는 점을 고려하여, 이러한 경우에는 장차 있을 개선명령의 내용대로 개선작업을 사실상 완료한 때까지를 배출기간으로 보아 배출부과금을 산정하여야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② 당해 사업자가 개선명령이 있기 이전에 활성 상태의 오니를 폭기조에 투입하였다고 하더라도, 그것만으로는 실제로 오염물질이 배출허용기준 이하로 배출되어 개선작업이 사실상 완료되었다고 보기는 어렵고, 따라서 그 이전에 달리 오염물질의 재점검이 이루어진 바가 없는 이상 당초의 오염물질 배출량을 기준으로 하여 이행완료 보고일까지의 배출기간에 대한 배출부과금을 산정하여야 한다.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제39조</w:t>
            </w:r>
          </w:p>
        </w:tc>
        <w:tc>
          <w:tcPr>
            <w:tcW w:type="pct" w:w="3500"/>
          </w:tcPr>
          <w:p>
            <w:pPr>
              <w:autoSpaceDN w:val="0"/>
              <w:autoSpaceDE w:val="0"/>
            </w:pPr>
            <w:r>
              <w:rPr>
                <w:rFonts w:ascii="맑은 고딕" w:hAnsi="맑은 고딕" w:eastAsia="맑은 고딕" w:cs="맑은 고딕"/>
                <w:color w:val="000000"/>
                <w:sz w:val="19"/>
              </w:rPr>
              <w:t>기후에너지환경부장관은 배출시설에서 배출되는 수질오염물질의 정도가 배출허용기준을 초과한다고 인정할 때에는 기간을 정하여 사업자에게 배출허용기준 이하로 내려가도록 필요한 조치를 취할 것을 명할 수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제41조</w:t>
            </w:r>
          </w:p>
        </w:tc>
        <w:tc>
          <w:tcPr>
            <w:tcW w:type="pct" w:w="3500"/>
          </w:tcPr>
          <w:p>
            <w:pPr>
              <w:autoSpaceDN w:val="0"/>
              <w:autoSpaceDE w:val="0"/>
            </w:pPr>
            <w:r>
              <w:rPr>
                <w:rFonts w:ascii="맑은 고딕" w:hAnsi="맑은 고딕" w:eastAsia="맑은 고딕" w:cs="맑은 고딕"/>
                <w:color w:val="000000"/>
                <w:sz w:val="19"/>
              </w:rPr>
              <w:t>기후에너지환경부장관은 수질오염물질을 배출하는 사업자 등에게 배출부과금을 부과·징수하며, 배출부과금은 기본배출부과금과 초과배출부과금으로 구분한다.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제45조 제1항</w:t>
            </w:r>
          </w:p>
        </w:tc>
        <w:tc>
          <w:tcPr>
            <w:tcW w:type="pct" w:w="3500"/>
          </w:tcPr>
          <w:p>
            <w:pPr>
              <w:autoSpaceDN w:val="0"/>
              <w:autoSpaceDE w:val="0"/>
            </w:pPr>
            <w:r>
              <w:rPr>
                <w:rFonts w:ascii="맑은 고딕" w:hAnsi="맑은 고딕" w:eastAsia="맑은 고딕" w:cs="맑은 고딕"/>
                <w:color w:val="000000"/>
                <w:sz w:val="19"/>
              </w:rPr>
              <w:t>개선명령·조업정지명령·사용중지명령 또는 폐쇄명령을 받은 자가 그 명령을 이행하였을 때에는 지체 없이 이를 기후에너지환경부장관에게 보고하여야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제45조</w:t>
            </w:r>
          </w:p>
        </w:tc>
        <w:tc>
          <w:tcPr>
            <w:tcW w:type="pct" w:w="3500"/>
          </w:tcPr>
          <w:p>
            <w:pPr>
              <w:autoSpaceDN w:val="0"/>
              <w:autoSpaceDE w:val="0"/>
            </w:pPr>
            <w:r>
              <w:rPr>
                <w:rFonts w:ascii="맑은 고딕" w:hAnsi="맑은 고딕" w:eastAsia="맑은 고딕" w:cs="맑은 고딕"/>
                <w:color w:val="000000"/>
                <w:sz w:val="19"/>
              </w:rPr>
              <w:t>초과배출부과금의 산정방법과 산정기준을 정하고 있으며, 배출기간과 일일초과배출량을 기초로 산정한다.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제52조</w:t>
            </w:r>
          </w:p>
        </w:tc>
        <w:tc>
          <w:tcPr>
            <w:tcW w:type="pct" w:w="3500"/>
          </w:tcPr>
          <w:p>
            <w:pPr>
              <w:autoSpaceDN w:val="0"/>
              <w:autoSpaceDE w:val="0"/>
            </w:pPr>
            <w:r>
              <w:rPr>
                <w:rFonts w:ascii="맑은 고딕" w:hAnsi="맑은 고딕" w:eastAsia="맑은 고딕" w:cs="맑은 고딕"/>
                <w:color w:val="000000"/>
                <w:sz w:val="19"/>
              </w:rPr>
              <w:t>개선명령 등의 이행 등으로 부과금 산정의 기초가 되는 배출기간이나 배출량이 달라진 경우 부과금을 조정할 수 있도록 정하고 있다.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https://www.law.go.kr/판례/(98두1406)</w:t>
      </w:r>
    </w:p>
    <w:p>
      <w:pPr>
        <w:autoSpaceDN w:val="0"/>
        <w:autoSpaceDE w:val="0"/>
        <w:spacing w:before="80"/>
      </w:pPr>
      <w:r>
        <w:rPr>
          <w:rFonts w:ascii="맑은 고딕" w:hAnsi="맑은 고딕" w:eastAsia="맑은 고딕" w:cs="맑은 고딕"/>
          <w:color w:val="000000"/>
          <w:sz w:val="18"/>
        </w:rPr>
        <w:t>태그  #물환경보전법 #배출부과금 #배출기간 #개선명령 #자진개선 #오니 #행정판례 #대법원판례 #1998년판례 #98두1406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