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 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대법관 이홍훈(재판장) 김능환 민일영(주심) 이인복</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 제1항</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위원회는 위원장과 부위원장 각 1명을 포함한 13명의 위원으로 구성한다. ② 위원회의 위원장을 포함한 9명의 위원은 변호사ㆍ교육자ㆍ학식과 덕망이 있는 사람 또는 시민단체(「비영리민간단체지원법」 제2조에 따른 비영리민간단체를 말한다)에서 추천한 사람 중에서, 부위원장을 포함한 4명의 위원은 헌법재판소 공무원 중에서 헌법재판소장이 위촉 또는 임명한다.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