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 원료로 공급돼도 ‘폐기물’의 성질은 그대로입니다</w:t>
      </w:r>
    </w:p>
    <w:p>
      <w:pPr>
        <w:pStyle w:val="law1"/>
        <w:autoSpaceDE w:val="0"/>
        <w:autoSpaceDN w:val="0"/>
        <w:spacing w:after="160"/>
      </w:pPr>
      <w:r>
        <w:rPr>
          <w:rFonts w:ascii="맑은 고딕" w:hAnsi="맑은 고딕" w:eastAsia="맑은 고딕" w:cs="맑은 고딕"/>
          <w:color w:val="000000"/>
        </w:rPr>
        <w:t>대법원 2010도16314 (2012.04.13 선고)</w:t>
      </w:r>
    </w:p>
    <w:p>
      <w:pPr>
        <w:autoSpaceDE w:val="0"/>
        <w:autoSpaceDN w:val="0"/>
        <w:spacing w:after="120"/>
      </w:pPr>
      <w:r>
        <w:rPr>
          <w:rFonts w:ascii="맑은 고딕" w:hAnsi="맑은 고딕" w:eastAsia="맑은 고딕" w:cs="맑은 고딕"/>
          <w:color w:val="000000"/>
        </w:rPr>
        <w:t>○ 폐기물이 재활용 원료로 공급되면 폐기물의 성질을 잃는지, 완제품이 되려면 어떤 요건이 필요한지가 문제된 사건입니다. 대법원은 재활용 원료로 공급된다는 사정만으로 폐기물성이 상실되지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폐기물이 재활용 원료로 공급되면 더 이상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폐기물의 성질을 그대로 가집니다.</w:t>
            </w:r>
          </w:p>
          <w:p>
            <w:pPr>
              <w:autoSpaceDE w:val="0"/>
              <w:autoSpaceDN w:val="0"/>
            </w:pPr>
          </w:p>
          <w:p>
            <w:pPr>
              <w:autoSpaceDE w:val="0"/>
              <w:autoSpaceDN w:val="0"/>
            </w:pPr>
            <w:r>
              <w:rPr>
                <w:rFonts w:ascii="맑은 고딕" w:hAnsi="맑은 고딕" w:eastAsia="맑은 고딕" w:cs="맑은 고딕"/>
                <w:b/>
                <w:color w:val="000000"/>
                <w:sz w:val="19"/>
              </w:rPr>
              <w:t>Q. 폐기물을 가공한 것이 폐기물성을 잃고 완제품 원료가 되려면요?</w:t>
            </w:r>
          </w:p>
          <w:p>
            <w:pPr>
              <w:autoSpaceDE w:val="0"/>
              <w:autoSpaceDN w:val="0"/>
            </w:pPr>
            <w:r>
              <w:rPr>
                <w:rFonts w:ascii="맑은 고딕" w:hAnsi="맑은 고딕" w:eastAsia="맑은 고딕" w:cs="맑은 고딕"/>
                <w:b w:val="0"/>
                <w:color w:val="000000"/>
                <w:sz w:val="19"/>
              </w:rPr>
              <w:t>A. 가공을 거쳐 완제품 생산을 위한 원료물질로 되었다고 볼 수 있는 요건을 갖추어야 폐기물의 속성을 잃습니다.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2010도16314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2012.04.13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‘폐기물’이 재활용 원료로 공급되는 경우, 구 폐기물관리법상 폐기물의 성질을 상실하는지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‘폐기물’을 가공하여 완제품을 생산하는 경우, 폐기물의 속성을 잃고 완제품 생산을 위한 원료물질로 되기 위한 요건</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상고이유(상고이유서 제출기간이 경과된 후에 제출된 변호인의견서 등의 기재는 상고이유를 보충하는 범위에서)를 살펴본다.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구 폐기물관리법(2010. 7. 23. 법률 제10389호로 개정되기 전의 것) 제2조 제1호는 폐기물을 “쓰레기·연소재·오니·폐유·폐산·폐알칼리·동물의 사체 등으로서 사람의 생활이나 사업활동에 필요하지 아니하게 된 물질”로 정의하고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자연환경 및 생활환경에 중대한 영향을 미칠 우려가 있는 폐기물의 배출을 엄격히 규제하여 환경보전과 국민생활의 질적 향상을 도모하려는 위 법의 취지에 비추어, 사업장에서 배출되는 위와 같은 물질이 당해 사업장의 사업 활동에 필요하지 아니하게 된 이상 그 물질은 위 법에서 말하는 폐기물에 해당한다고 보아야 하고, 당해 사업장에서 폐기된 물질이 재활용 원료로 공급된다고 해서 폐기물로서의 성질을 상실하는 것은 아니다(대법원 2010. 9. 30. 선고 2009두6681 판결 등 참조). 한편위와 같은 물질을 공급받은 자가 이를 파쇄, 선별, 풍화, 혼합 및 숙성의 방법으로 가공한 후 완제품을 생산하는 경우에 있어서는 그 물질을 공급받는 자의 의사, 그 물질의 성상 등에 비추어 아직 완제품에 이르지 아니하였다고 하더라도 위와 같은 가공과정을 거쳐 객관적으로 사람의 생활이나 사업활동에 필요하다고 사회통념상 승인될 정도에 이르렀다면 그 물질은 그 때부터는 폐기물로서의 속성을 잃고 완제품 생산을 위한 원료물질로 바뀌었다고 할 것이어서 그 물질을 가리켜 사업활동에 필요하지 아니하게 된 폐기된 물질, 즉 폐기물에 해당한다고 볼 수 없다(대법원 2002. 12. 26. 선고 2002도3116 판결,대법원 2008. 6. 12. 선고 2008도3108 판결 등 참조). 원심은 채택 증거를 종합하여 그 판시와 같은 사실을 인정한 다음,피고인 1이 실질적으로 운영하던피고인 2 주식회사와 제1심 공동피고인공소외 주식회사의 각 사업장에 야적되어 있던 이 사건 물질은 파쇄와 탈수의 과정을 거쳐 어느 정도 수분이 제거된 음식물류 폐기물에다가 가축분뇨와 톱밥 등을 혼합하여 부산물비료를 제조하는 진행과정 중에 있었을 뿐이고 가공과정을 거쳐 부산물비료의 제조를 위한 원료물질로 바뀐 상태에는 이르지 아니하였음을 전제로 이를 구 폐기물관리법상 폐기물에 해당한다고 보아, 피고인들에 대한 이 사건 폐기물관리법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대법관 김용덕(재판장) 전수안 양창수(주심) 이상훈</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https://www.law.go.kr/판례/(2010도16314)</w:t>
      </w:r>
    </w:p>
    <w:p>
      <w:pPr>
        <w:autoSpaceDE w:val="0"/>
        <w:autoSpaceDN w:val="0"/>
        <w:spacing w:before="80"/>
      </w:pPr>
      <w:r>
        <w:rPr>
          <w:rFonts w:ascii="맑은 고딕" w:hAnsi="맑은 고딕" w:eastAsia="맑은 고딕" w:cs="맑은 고딕"/>
          <w:color w:val="000000"/>
          <w:sz w:val="18"/>
        </w:rPr>
        <w:t>태그  #폐기물관리법판례 #형사판례 #대법원판례 #2012년판례 #2010도16314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