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폐기물처리시설 설치부담금, 주민편익시설 비용은 포함할 수 없습니다</w:t>
      </w:r>
    </w:p>
    <w:p>
      <w:pPr>
        <w:pStyle w:val="law1"/>
        <w:autoSpaceDE w:val="0"/>
        <w:autoSpaceDN w:val="0"/>
        <w:spacing w:after="160"/>
      </w:pPr>
      <w:r>
        <w:rPr>
          <w:rFonts w:ascii="맑은 고딕" w:hAnsi="맑은 고딕" w:eastAsia="맑은 고딕" w:cs="맑은 고딕"/>
          <w:color w:val="000000"/>
        </w:rPr>
        <w:t>대법원 2014두1437 (2018.12.27 선고)</w:t>
      </w:r>
    </w:p>
    <w:p>
      <w:pPr>
        <w:autoSpaceDE w:val="0"/>
        <w:autoSpaceDN w:val="0"/>
        <w:spacing w:after="120"/>
      </w:pPr>
      <w:r>
        <w:rPr>
          <w:rFonts w:ascii="맑은 고딕" w:hAnsi="맑은 고딕" w:eastAsia="맑은 고딕" w:cs="맑은 고딕"/>
          <w:color w:val="000000"/>
        </w:rPr>
        <w:t>○ 설치부담금에 주민편익시설 설치비용이 포함되는지, 폐기물 발생량 산정 기준시점이 문제된 사건입니다. 대법원은 주민편익시설 비용은 포함되지 않고, 착공 시점 자료로 발생량을 산정한 것은 원칙적으로 위법하지 않다고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폐기물처리시설 설치부담금에 주민편익시설 설치비용이 포함되나요?</w:t>
            </w:r>
          </w:p>
          <w:p>
            <w:pPr>
              <w:autoSpaceDE w:val="0"/>
              <w:autoSpaceDN w:val="0"/>
            </w:pPr>
            <w:r>
              <w:rPr>
                <w:rFonts w:ascii="맑은 고딕" w:hAnsi="맑은 고딕" w:eastAsia="맑은 고딕" w:cs="맑은 고딕"/>
                <w:b w:val="0"/>
                <w:color w:val="000000"/>
                <w:sz w:val="19"/>
              </w:rPr>
              <w:t>A. 아니요. 사업시행자가 설치할 폐기물처리시설에 주민편익시설은 포함되지 않아 그 비용도 부담금에 포함되지 않습니다.</w:t>
            </w:r>
          </w:p>
          <w:p>
            <w:pPr>
              <w:autoSpaceDE w:val="0"/>
              <w:autoSpaceDN w:val="0"/>
            </w:pPr>
          </w:p>
          <w:p>
            <w:pPr>
              <w:autoSpaceDE w:val="0"/>
              <w:autoSpaceDN w:val="0"/>
            </w:pPr>
            <w:r>
              <w:rPr>
                <w:rFonts w:ascii="맑은 고딕" w:hAnsi="맑은 고딕" w:eastAsia="맑은 고딕" w:cs="맑은 고딕"/>
                <w:b/>
                <w:color w:val="000000"/>
                <w:sz w:val="19"/>
              </w:rPr>
              <w:t>Q. 부담금 산정 시 발생 예상 폐기물량을 언제 기준으로 정하나요?</w:t>
            </w:r>
          </w:p>
          <w:p>
            <w:pPr>
              <w:autoSpaceDE w:val="0"/>
              <w:autoSpaceDN w:val="0"/>
            </w:pPr>
            <w:r>
              <w:rPr>
                <w:rFonts w:ascii="맑은 고딕" w:hAnsi="맑은 고딕" w:eastAsia="맑은 고딕" w:cs="맑은 고딕"/>
                <w:b w:val="0"/>
                <w:color w:val="000000"/>
                <w:sz w:val="19"/>
              </w:rPr>
              <w:t>A. 부과처분 시가 아니라 개발사업 착공 시점에 근접한 자료를 이용해 산정하더라도 원칙적으로 위법하지 않습니다.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2014두1437</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2018.12.27</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한국토지주택공사 · 피고 성남시장</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u w:val="single"/>
        </w:rPr>
        <w:t>[1] 법률의 위임 없이 주민의 권리제한 또는 의무부과에 관한 사항을 정한 조례의 효력(무효)</w:t>
      </w:r>
      <w:r>
        <w:rPr>
          <w:rFonts w:ascii="맑은 고딕" w:hAnsi="맑은 고딕" w:eastAsia="맑은 고딕" w:cs="맑은 고딕"/>
          <w:color w:val="000000"/>
        </w:rPr>
        <w:br/>
      </w:r>
      <w:r>
        <w:rPr>
          <w:rFonts w:ascii="맑은 고딕" w:hAnsi="맑은 고딕" w:eastAsia="맑은 고딕" w:cs="맑은 고딕"/>
          <w:color w:val="000000"/>
          <w:u w:val="single"/>
        </w:rPr>
        <w:t>[2] 구 폐기물처리시설 설치촉진 및 주변지역지원 등에 관한 법률에 따라 사업시행자가 설치하여야 하는 폐기물처리시설에 주민편익시설이 포함되는지 여부(소극) 및 폐기물처리시설 설치비용 해당 금액에 주민편익시설 설치비용이 포함되는지 여부(소극)</w:t>
      </w:r>
      <w:r>
        <w:rPr>
          <w:rFonts w:ascii="맑은 고딕" w:hAnsi="맑은 고딕" w:eastAsia="맑은 고딕" w:cs="맑은 고딕"/>
          <w:color w:val="000000"/>
        </w:rPr>
        <w:br/>
      </w:r>
      <w:r>
        <w:rPr>
          <w:rFonts w:ascii="맑은 고딕" w:hAnsi="맑은 고딕" w:eastAsia="맑은 고딕" w:cs="맑은 고딕"/>
          <w:color w:val="000000"/>
          <w:u w:val="single"/>
        </w:rPr>
        <w:t>[3] 시장 등이 폐기물처리시설 설치비용에 해당하는 금액인 부담금을 산정하면서 부담금 부과처분 시가 아닌 개발사업의 착공 시점에 근접한 폐기물 발생량, 인구수 등의 자료를 이용하여 ‘1일 발생 예상 폐기물량’을 정한 뒤 부담금을 산정한 경우, 그 폐기물처리시설 설치비용 해당 금액 산정이 위법한 것인지 여부(원칙적 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b/>
          <w:color w:val="000000"/>
          <w:u w:val="single"/>
        </w:rPr>
        <w:t>① 원심의 판단은 정당하다.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② 거기에 이 사건 조례 제8조 제1항 [별표 1]의 효력이나 폐기물처리시설 부지매입비용 산정기준에 관한 법리를 오해한 잘못이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③ 상고이유 제4점에 관하여 지방자치법 제22조, 행정규제기본법 제4조 제3항에 의하면, 지방자치단체가 조례를 제정할 때에 그 내용이 주민의 권리제한 또는 의무부과에 관한 사항이나 벌칙인 경우에는 법률의 위임이 있어야 하므로, 법률의 위임 없이 주민의 권리제한 또는 의무부과에 관한 사항을 정한 조례는 그 효력이 없다(대법원 2012. 11. 22. 선고 2010두19270 전원합의체 판결 참조). 폐기물시설촉진법령 규정의 문언 및 체제 등에 비추어 보면, 사업시행자가 설치하여야 하는 폐기물처리시설에 주민편익시설은 포함되지 않고, 설치비용 해당 금액에 주민편익시설 설치비용은 포함되지 아니한다(대법원 2018. 11. 29. 선고 2016두35229 판결 참조). 그런데 이 사건 조례 제8조 제2항(이하 ‘이 사건 조례규정’이라 한다)에서는, 하루 처리능력 50t 이상의 환경에너지시설(생활폐기물 소각처리시설)을 설치하는 자는 환경에너지시설의 설치비용(용지비, 보상비, 시설부대경비를 제외한 시설공사비를 말한다)의 100분의 10의 범위 내에서 주민편익시설을 설치하여야 하고, 주민협의체가 그 편익시설의 전부나 일부의 설치를 원하지 아니하는 경우에는 시설의 설치비용에 해당하는 금액을 기금으로 출연하여야 한다고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그렇다면 이 사건 조례규정은 폐기물시설촉진법 및 시행령의 가능한 해석범위를 넘어 이를 확장함으로써 위임의 한계를 벗어난 새로운 입법을 한 것과 다름없으므로 그 효력이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⑤ 그런데도 원심은, 사업시행자가 납부하여야 할 폐기물처리시설 설치비용에 주민편익시설 설치를 위한 비용이 포함되지 않는다면 시장 등이 자신의 계산(주민들의 세금)으로 주민편익시설까지 설치해야 할 의무를 부담하는 결과가 되어 입법 취지에 반하는 결과가 초래된다는 등의 이유를 들어, 주민편익시설 설치비용을 포함시킨 이 사건 처분이 적법하다고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⑥ 이러한 원심판결에는 폐기물시설촉진법상 폐기물처리시설 설치비용 해당 금액 산정 등에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⑦ 피고의 상고이유에 대하여 원심은, 설치비용 해당 금액인 이 사건 부담금 산정의 기초가 되는 1일 발생 예상 폐기물량을 확정하려면 처분 시에 가까운 시점의 폐기물 발생량, 인구 등 기초자료를 이용하여 인정하여야 한다고 전제한 다음, 피고가 이 사건 처분 시에 근접한 기초자료가 아닌 착공 시에 근접한 기초자료를 이용하여 1일 발생 예상 폐기물량을 인정하였으므로, 이 사건 처분 중 처분 시에 근접한 기초자료를 토대로 산정한 정당한 부담금을 초과하는 부분은 위법하다고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그러나 원심의 판단은 다음과 같은 이유로 받아들이기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⑨ 시행령 제4조 제5항은 설치비용 해당 금액을 납부하려는 자는 납부계획서를 그 개발사업의 착공 전에 해당 지역을 관할하는 시장 등에게 제출하여야 하고, 납부계획서를 제출받은 시장 등은 그 적정 여부를 확인한 후 납부금액과 납부기한을 납부계획서 제출자에게 통보하여야 한다고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⑩ 또한 이 사건 조례는 전년도 성남시 폐기물 발생량을 성남시 인구로 나눈 ‘1인당 발생량’에 택지개발지구 예상인구수와 변동계수를 곱하여 ‘1일 발생 예상 폐기물량’을 산정하도록 정하고 있을 뿐, 어느 시점의 폐기물 발생량, 인구수 등(이하 ‘기초자료’라 한다)을 기준으로 하여야 하는지에 관하여 아무런 규정을 두고 있지 않다.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⑪ 앞서 본 시행령 제4조 제3항 역시 설치비용 해당 금액 산정의 기준시점에 관하여는 규정하고 있지 않다.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⑫ 이와 같이 관계 법령이 납부계획서 제출시점과 설치비용 해당 금액 산정기준에 관하여 상세한 규정을 두면서도 ‘1일 발생 예상 폐기물량’ 산정을 위한 기초자료의 기준시점에 관하여는 아무런 규정을 두고 있지 않으므로, 시장 등이 처분 시가 아닌 착공 시점에 근접한 기초자료를 이용하여 ‘1일 발생 예상 폐기물량’을 정한 뒤 부담금을 산정하였다고 하더라도, 기초자료에 급격한 변동이 발생하여 이러한 사정을 ‘1일 발생 예상 폐기물량’을 정하는 데 반영하지 않은 조치가 현저히 불합리하다는 등의 특별한 사정이 없는 한, 그러한 설치비용 해당 금액 산정이 위법하다고 볼 수는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⑬ 원심판결 이유와 적법하게 채택된 증거들에 의하면, 이 사건 사업지구의 착공시점에 근접한 2007년과 이 사건 처분 시에 근접한 2010년 사이에 성남시 1일 일반폐기물 발생량은 384,200kg에서 332,400kg으로 감소하고, 음식물류 폐기물 발생량은 214,100kg에서 229,200kg으로 증가하였으며, 성남시 인구는 953,960명에서 996,524명으로 증가함으로써 기초자료에 변동이 발생한 점, 원고가 개발사업의 착공 이전에 제출하여야 하는 납부계획서를 착공 후 3년이 경과한 시점에 제출함으로써 이 사건 처분이 지연되는 원인을 일부 제공한 것으로 보이는 점 등을 알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⑭ 이러한 기초자료의 변동 폭과 이 사건 처분이 늦어지게 된 경위 등을 고려해 볼 때 피고가 변동된 내용을 1일 발생 예상 폐기물량 인정에 반영하지 않은 것이 현저히 불합리하다고 보기는 어려우므로, 이 사건 처분 시에 근접하지 않은 기초자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지방자치법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제22조</w:t>
            </w:r>
          </w:p>
        </w:tc>
        <w:tc>
          <w:tcPr>
            <w:tcW w:type="pct" w:w="3500"/>
          </w:tcPr>
          <w:p>
            <w:pPr>
              <w:autoSpaceDE w:val="0"/>
              <w:autoSpaceDN w:val="0"/>
            </w:pPr>
            <w:r/>
            <w:r>
              <w:rPr>
                <w:rFonts w:ascii="맑은 고딕" w:hAnsi="맑은 고딕" w:eastAsia="맑은 고딕" w:cs="맑은 고딕"/>
                <w:b w:val="0"/>
                <w:color w:val="000000"/>
                <w:sz w:val="19"/>
              </w:rPr>
              <w:t>① 제21조제1항에 따라 공금의 지출에 관한 사항, 재산의 취득ㆍ관리ㆍ처분에 관한 사항, 해당 지방자치단체를 당사자로 하는 매매ㆍ임차ㆍ도급 계약이나 그 밖의 계약의 체결ㆍ이행에 관한 사항 또는 지방세ㆍ사용료ㆍ수수료ㆍ과태료 등 공금의 부과ㆍ징수를 게을리한 사항을 감사 청구한 주민은 다음 각 호의 어느 하나에 해당하는 경우에 그 감사 청구한 사항과 관련이 있는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행정규제기본법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제3항</w:t>
            </w:r>
          </w:p>
        </w:tc>
        <w:tc>
          <w:tcPr>
            <w:tcW w:type="pct" w:w="3500"/>
          </w:tcPr>
          <w:p>
            <w:pPr>
              <w:autoSpaceDE w:val="0"/>
              <w:autoSpaceDN w:val="0"/>
            </w:pPr>
            <w:r/>
            <w:r>
              <w:rPr>
                <w:rFonts w:ascii="맑은 고딕" w:hAnsi="맑은 고딕" w:eastAsia="맑은 고딕" w:cs="맑은 고딕"/>
                <w:b w:val="0"/>
                <w:color w:val="000000"/>
                <w:sz w:val="19"/>
              </w:rPr>
              <w:t>③ 행정기관은 법률에 근거하지 아니한 규제로 국민의 권리를 제한하거나 의무를 부과할 수 없다.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w:t>
            </w:r>
          </w:p>
        </w:tc>
        <w:tc>
          <w:tcPr>
            <w:tcW w:type="pct" w:w="3500"/>
          </w:tcPr>
          <w:p>
            <w:pPr>
              <w:autoSpaceDE w:val="0"/>
              <w:autoSpaceDN w:val="0"/>
            </w:pPr>
            <w:r/>
            <w:r>
              <w:rPr>
                <w:rFonts w:ascii="맑은 고딕" w:hAnsi="맑은 고딕" w:eastAsia="맑은 고딕" w:cs="맑은 고딕"/>
                <w:b w:val="0"/>
                <w:color w:val="000000"/>
                <w:sz w:val="19"/>
              </w:rPr>
              <w:t>① 대통령령으로 정하는 규모 이상의 공동주택단지나 택지(宅地)를 개발하려는 자는 그 공동주택단지나 택지에서 발생하는 폐기물을 처리하기 위하여 대통령령으로 정하는 폐기물처리시설을 설치하여야 한다. 이 경우 주거지역과 인접하여 생활환경에 심각한 영향이 우려되는 등 대통령령으로 정하는 기준에 해당하는 때에는 폐기물처리시설을 지하에 설치하여야 한다. ② 제1항에도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제20조</w:t>
            </w:r>
          </w:p>
        </w:tc>
        <w:tc>
          <w:tcPr>
            <w:tcW w:type="pct" w:w="3500"/>
          </w:tcPr>
          <w:p>
            <w:pPr>
              <w:autoSpaceDE w:val="0"/>
              <w:autoSpaceDN w:val="0"/>
            </w:pPr>
            <w:r/>
            <w:r>
              <w:rPr>
                <w:rFonts w:ascii="맑은 고딕" w:hAnsi="맑은 고딕" w:eastAsia="맑은 고딕" w:cs="맑은 고딕"/>
                <w:b w:val="0"/>
                <w:color w:val="000000"/>
                <w:sz w:val="19"/>
              </w:rPr>
              <w:t>① 폐기물처리시설 설치기관은 대통령령으로 정하는 바에 따라 해당 폐기물처리시설의 부지나 그 인근에 지원협의체와 협의하여 체육시설 등 지역주민을 위한 편익시설을 설치하여야 한다. 다만, 지원협의체가 그 편익시설의 전부나 일부의 설치를 원하지 아니하는 경우에는 시설의 설치 비용에 해당하는 금액을 제21조에 따른 주민지원기금에 출연(出捐)할 수 있다. ② 제6조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w:t>
            </w:r>
          </w:p>
        </w:tc>
        <w:tc>
          <w:tcPr>
            <w:tcW w:type="pct" w:w="3500"/>
          </w:tcPr>
          <w:p>
            <w:pPr>
              <w:autoSpaceDE w:val="0"/>
              <w:autoSpaceDN w:val="0"/>
            </w:pPr>
            <w:r/>
            <w:r>
              <w:rPr>
                <w:rFonts w:ascii="맑은 고딕" w:hAnsi="맑은 고딕" w:eastAsia="맑은 고딕" w:cs="맑은 고딕"/>
                <w:b w:val="0"/>
                <w:color w:val="000000"/>
                <w:sz w:val="19"/>
              </w:rPr>
              <w:t>① 법 제6조제1항 전단에서 "대통령령으로 정하는 규모 이상의 공동주택단지나 택지(宅地)"란 조성면적이 30만제곱미터 이상인 공동주택단지 또는 택지(이하 "택지등"이라 한다)를 말한다. ② 법 제6조제1항 전단에서 "대통령령으로 정하는 폐기물처리시설"이란 해당 지역에서 발생하는 폐기물을 처리하기 위한 소각시설과 음식물류 폐기물처리시설을 말한다.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https://www.law.go.kr/판례/(2014두1437)</w:t>
      </w:r>
    </w:p>
    <w:p>
      <w:pPr>
        <w:autoSpaceDE w:val="0"/>
        <w:autoSpaceDN w:val="0"/>
        <w:spacing w:before="80"/>
      </w:pPr>
      <w:r>
        <w:rPr>
          <w:rFonts w:ascii="맑은 고딕" w:hAnsi="맑은 고딕" w:eastAsia="맑은 고딕" w:cs="맑은 고딕"/>
          <w:color w:val="000000"/>
          <w:sz w:val="18"/>
        </w:rPr>
        <w:t>태그  #폐기물판례 #설치부담금 #폐기물부담금 #폐기물처리시설 #행정판례 #대법원판례 #2018년판례 #2014두1437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