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부담금, 조례의 부지면적 산정은 유효합니다</w:t>
      </w:r>
    </w:p>
    <w:p>
      <w:pPr>
        <w:pStyle w:val="law1"/>
        <w:autoSpaceDE w:val="0"/>
        <w:autoSpaceDN w:val="0"/>
        <w:spacing w:after="160"/>
      </w:pPr>
      <w:r>
        <w:rPr>
          <w:rFonts w:ascii="맑은 고딕" w:hAnsi="맑은 고딕" w:eastAsia="맑은 고딕" w:cs="맑은 고딕"/>
          <w:color w:val="000000"/>
        </w:rPr>
        <w:t>대법원 2016두61051 (2019.07.10 선고)</w:t>
      </w:r>
    </w:p>
    <w:p>
      <w:pPr>
        <w:autoSpaceDE w:val="0"/>
        <w:autoSpaceDN w:val="0"/>
        <w:spacing w:after="120"/>
      </w:pPr>
      <w:r>
        <w:rPr>
          <w:rFonts w:ascii="맑은 고딕" w:hAnsi="맑은 고딕" w:eastAsia="맑은 고딕" w:cs="맑은 고딕"/>
          <w:color w:val="000000"/>
        </w:rPr>
        <w:t>○ 설치비용 산정 시 관리동·세차동 등 부지면적을 포함시킨 조례의 효력이 문제된 사건으로, 같은 날 선고된 2016두61044와 같은 취지입니다. 대법원은 조례가 위임 한계 내여서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부지면적에 관리동·세차동을 포함한 조례가 위임 한계를 벗어났나요?</w:t>
            </w:r>
          </w:p>
          <w:p>
            <w:pPr>
              <w:autoSpaceDE w:val="0"/>
              <w:autoSpaceDN w:val="0"/>
            </w:pPr>
            <w:r>
              <w:rPr>
                <w:rFonts w:ascii="맑은 고딕" w:hAnsi="맑은 고딕" w:eastAsia="맑은 고딕" w:cs="맑은 고딕"/>
                <w:b w:val="0"/>
                <w:color w:val="000000"/>
                <w:sz w:val="19"/>
              </w:rPr>
              <w:t>A. 아니요. 상위법령을 구체화한 것에 불과하여 위임의 한계를 벗어나지 않았고,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2016두61051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전주시장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u w:val="single"/>
        </w:rPr>
        <w:t>[2] 시장이 구 폐기물처리시설 설치촉진 및 주변지역지원 등에 관한 법률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u w:val="single"/>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국가의 법체계는 그 자체로 통일체를 이루고 있으므로 상·하규범 사이의 충돌은 최대한 배제하여야 하고, 또한 규범이 무효라고 선언될 경우에 생길 수 있는 법적 혼란과 불안정 및 새로운 규범이 제정될 때까지의 법적 공백 등으로 인한 폐해를 피하여야 할 필요성에 비추어 보면, 하위법령의 규정이 상위법령의 규정에 저촉되는지 여부가 명백하지 않은 경우에, 관련 법령의 내용과 입법 취지 및 연혁 등을 종합적으로 살펴 하위법령의 의미를 상위법령에 합치되는 것으로 해석하는 것이 가능한 경우라면, 하위법령이 상위법령에 위반된다는 이유로 쉽게 무효를 선언할 것은 아니다.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특정 사안과 관련하여 법령에서 조례에 위임을 한 경우 조례가 위임의 한계를 준수하였는지를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[2] 시장이 구 폐기물처리시설 설치촉진 및 주변지역지원 등에 관한 법률(2013. 8. 13. 법률 제12077호로 개정되기 전의 것, 이하 ‘폐기물시설촉진법’이라 한다)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구 폐기물처리시설 설치촉진 및 주변지역지원 등에 관한 법률 시행령(2014. 2. 11. 대통령령 제25165호로 개정되기 전의 것) 제4조 제3항 등 관계 법령이 시설의 설치에 드는 비용의 산정기준에 관하여 상세한 규정을 두면서도 폐기물처리시설의 부지면적에 관하여는 아무런 규정을 두고 있지 않아 지방자치단체에는 장래 폐기물처리시설의 규모, 운영방식, 관리수요 등의 다양한 요소를 예측하여 그에 필요한 ‘관리동’과 ‘세차동 등 기타시설’의 규모를 정할 수 있는 재량이 부여된 것으로 보아야 하므로 조례에서 정한 폐기물처리시설 부지면적의 산정기준이 현저히 불합리하다는 등의 특별한 사정이 없는 한 조례 내용이 무효라고 볼 수는 없는 점, ‘관리동’과 ‘세차동 등 기타시설’은 폐기물처리시설 자체는 아니지만 폐기물처리시설의 원활한 관리·운영을 위하여 필요한 시설로서 환경보전과 국민 생활의 질적 향상에 이바지함을 목적으로 하는 폐기물시설촉진법의 입법 목적 달성에 기여하는 시설인 점 등을 종합하면, 위 조례 규정 중 ‘관리동’, ‘세차동 등 기타시설’의 부지면적 산정에 관한 부분은 상위법령을 구체화한 것에 불과하고 상위법령의 위임의 한계를 벗어나 무효라고 볼 수 없음에도, 이와 달리 위 조례 규정이 법과 시행령의 위임범위를 벗어나 무효이고, 시장이 위 조례에 따라 ‘관리동’, ‘세차동 등 기타시설’의 부지면적을 폐기물처리시설의 부지면적에 포함시켜 부지매입비용을 산정한 것은 위법하다고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규제는 법률에 근거하여야 하며, 그 내용은 알기 쉬운 용어로 구체적이고 명확하게 규정되어야 한다. ② 규제는 법률에 직접 규정하되, 규제의 세부적인 내용은 법률 또는 상위법령(上位法令)에서 구체적으로 범위를 정하여 위임한 바에 따라 대통령령ㆍ총리령ㆍ부령 또는 조례ㆍ규칙으로 정할 수 있다. 다만, 법령에서 전문적ㆍ기술적 사항이나 경미한 사항으로서 업무의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https://www.law.go.kr/판례/(2016두61051)</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#2016두61051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