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관리기준 위반 처벌, 실제 오염·피해가 있어야 합니다</w:t>
      </w:r>
    </w:p>
    <w:p>
      <w:pPr>
        <w:pStyle w:val="law1"/>
        <w:autoSpaceDE w:val="0"/>
        <w:autoSpaceDN w:val="0"/>
        <w:spacing w:after="160"/>
      </w:pPr>
      <w:r>
        <w:rPr>
          <w:rFonts w:ascii="맑은 고딕" w:hAnsi="맑은 고딕" w:eastAsia="맑은 고딕" w:cs="맑은 고딕"/>
          <w:color w:val="000000"/>
        </w:rPr>
        <w:t>대법원 2017도7492 (2017.11.14 선고)</w:t>
      </w:r>
    </w:p>
    <w:p>
      <w:pPr>
        <w:autoSpaceDE w:val="0"/>
        <w:autoSpaceDN w:val="0"/>
        <w:spacing w:after="120"/>
      </w:pPr>
      <w:r>
        <w:rPr>
          <w:rFonts w:ascii="맑은 고딕" w:hAnsi="맑은 고딕" w:eastAsia="맑은 고딕" w:cs="맑은 고딕"/>
          <w:color w:val="000000"/>
        </w:rPr>
        <w:t>○ 폐기물처리시설을 관리기준에 어긋나게 유지·관리하여 처벌하려면 어느 정도의 결과가 필요한지, 처벌 주체가 누구인지가 문제된 사건입니다. 대법원은 실제 오염물질 배출이나 건강·환경 피해가 있어야 하고, 주체는 설치·운영자이며 양벌규정으로 실제 집행자도 처벌될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관리기준 위반만으로 폐기물처리시설 유지·관리 위반죄가 성립하나요?</w:t>
            </w:r>
          </w:p>
          <w:p>
            <w:pPr>
              <w:autoSpaceDE w:val="0"/>
              <w:autoSpaceDN w:val="0"/>
            </w:pPr>
            <w:r>
              <w:rPr>
                <w:rFonts w:ascii="맑은 고딕" w:hAnsi="맑은 고딕" w:eastAsia="맑은 고딕" w:cs="맑은 고딕"/>
                <w:b w:val="0"/>
                <w:color w:val="000000"/>
                <w:sz w:val="19"/>
              </w:rPr>
              <w:t>A. 아니요. 관리기준을 위반한 유지·관리로 오염물질이 배출되거나 사람의 건강·환경에 피해를 주는 정도에 이르러야 처벌할 수 있습니다.</w:t>
            </w:r>
          </w:p>
          <w:p>
            <w:pPr>
              <w:autoSpaceDE w:val="0"/>
              <w:autoSpaceDN w:val="0"/>
            </w:pPr>
          </w:p>
          <w:p>
            <w:pPr>
              <w:autoSpaceDE w:val="0"/>
              <w:autoSpaceDN w:val="0"/>
            </w:pPr>
            <w:r>
              <w:rPr>
                <w:rFonts w:ascii="맑은 고딕" w:hAnsi="맑은 고딕" w:eastAsia="맑은 고딕" w:cs="맑은 고딕"/>
                <w:b/>
                <w:color w:val="000000"/>
                <w:sz w:val="19"/>
              </w:rPr>
              <w:t>Q. 이 위반죄의 처벌 주체는 누구인가요?</w:t>
            </w:r>
          </w:p>
          <w:p>
            <w:pPr>
              <w:autoSpaceDE w:val="0"/>
              <w:autoSpaceDN w:val="0"/>
            </w:pPr>
            <w:r>
              <w:rPr>
                <w:rFonts w:ascii="맑은 고딕" w:hAnsi="맑은 고딕" w:eastAsia="맑은 고딕" w:cs="맑은 고딕"/>
                <w:b w:val="0"/>
                <w:color w:val="000000"/>
                <w:sz w:val="19"/>
              </w:rPr>
              <w:t>A. ‘폐기물처리시설을 설치·운영하는 자’에 한정되며, 다만 양벌규정에 따라 실제로 그 업무를 집행하는 자도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2017도7492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제66조 제13호, 제31조 제1항 위반행위의 주체가 ‘폐기물처리시설을 설치·운영하는 자’에 한정되는지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 양벌규정의 취지 및 위 양벌규정이 폐기물처리시설의 설치·운영자가 아니면서 그러한 업무를 실제로 집행하는 자에 대한 처벌의 근거 규정이 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원심의 판단에 상고이유 주장과 같이 논리와 경험의 법칙에 반하여 자유심증주의의 한계를 벗어나거나 폐기물관리법 제66조 제13호에서 정한 주변환경 오염에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폐기물관리법 제31조 제1항의 ‘폐기물처리시설을 설치·운영하는 자’에 관한 법리오해 주장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따라서 폐기물관리법 제66조 제13호, 제31조 제1항의 위반행위의 주체는 ‘폐기물처리시설을 설치·운영하는 자’에 한정된다고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한편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이러한 양벌규정은 해당 업무를 실제로 집행하는 자에 대한 처벌의 근거 규정이 된다(대법원 2007. 12. 28. 선고 2007도8401 판결 참조). 원심은, 피고인 3이 피고인 2 주식회사의 전무이사로 행정과 운영·관리업무를 실제로 담당한 위반행위자임을 인정하면서도 폐기물관리법 제31조 제1항의 ‘폐기물처리시설을 설치·운영하는 자’는 실제로 폐기물처리시설을 설치하거나 운영하는 행위를 한 자를 의미한다고 보아 위 피고인에 대한 처벌 근거 규정에 해당하는 양벌규정인 폐기물관리법 제67조를 누락하고 제66조 제13호, 제31조 제1항만 적용하였다.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원심의 판단은 폐기물관리법 제66조 제13호, 제31조 제1항에서 정한 폐기물처리시설을 설치·운영하는 자와 양벌규정에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그러나 피고인 3이 직접 폐기물관리법 제66조 제13호, 제31조 제1항을 위반한 ‘폐기물처리시설을 설치·운영하는 자’가 아니라 양벌규정에서 정한 ‘행위자’로서 죄책을 부담한다는 점에서만 차이가 있을 뿐 유죄로 인정되는 범죄사실이 동일하다.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또한 나머지 적용법조나 위 피고인에 대한 벌금형의 법정형도 같아 원심의 판단에 상고이유 주장과 같이 법리를 오해하고 법령을 잘못 적용함으로써 판결에 영향을 미친 위법이 있다고 보기는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이 부분 상고이유 주장도 받아들이지 않는다.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폐기물처리시설을 관리기준에 적합하지 않게 유지·관리하여 주변환경을 오염시켰다고 인정하여 폐기물관리법 제66조 제13호 위반행위로 처벌하기 위해서는 폐기물처리시설의 관리기준을 위반한 유지·관리행위로 환경정책기본법 등 환경 관련 법령이 규정하고 있는 오염물질이 배출되거나 그로 인하여 사람의 건강이나 환경에 피해를 주는 정도에 이르러야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폐기물관리법 제29조 제2항은 ‘제25조 제3항에 따른 폐기물처리업의 허가를 받았거나 받으려는 자 외의 자가 폐기물처리시설을 설치하려면 환경부장관의 승인을 받아야 한다’고 정하여 폐기물처리업자와 폐기물처리시설의 설치·운영자를 구별하고, 같은 법 제31조 제1항은 ‘폐기물처리시설을 설치·운영하는 자는 환경부령으로 정하는 관리기준에 따라 그 시설을 유지·관리하여야 한다’고 정하여 폐기물처리시설의 설치·운영자에게 일정한 관리기준에 따른 시설 유지·관리의무를 부과하고 있으며, 제66조 제13호는 ‘제31조 제1항에 따른 관리기준에 적합하지 아니하게 폐기물처리시설을 유지·관리하여 주변환경을 오염시킨 경우’를 처벌하고 있다. 따라서 폐기물관리법 제66조 제13호, 제31조 제1항의 위반행위의 주체는 ‘폐기물처리시설을 설치·운영하는 자’에 한정된다.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제67조는 “법인의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과한다.”라고 정하고 있다. 이 규정의 취지는 위 제66조 등의 벌칙 규정이 적용되는 폐기물처리시설의 설치·운영자가 아니면서 그러한 업무를 실제로 집행하는 자가 있을 때 벌칙 규정의 실효성을 확보하기 위하여 적용대상자를 해당 업무를 실제로 집행하는 자까지 확장하여 그 행위자도 아울러 처벌하려는 데 있다. 이러한 양벌규정은 해당 업무를 실제로 집행하는 자에 대한 처벌의 근거 규정이 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제31조 제1항</w:t>
            </w:r>
          </w:p>
        </w:tc>
        <w:tc>
          <w:tcPr>
            <w:tcW w:type="pct" w:w="3500"/>
          </w:tcPr>
          <w:p>
            <w:pPr>
              <w:autoSpaceDE w:val="0"/>
              <w:autoSpaceDN w:val="0"/>
            </w:pPr>
            <w:r/>
            <w:r>
              <w:rPr>
                <w:rFonts w:ascii="맑은 고딕" w:hAnsi="맑은 고딕" w:eastAsia="맑은 고딕" w:cs="맑은 고딕"/>
                <w:b w:val="0"/>
                <w:color w:val="000000"/>
                <w:sz w:val="19"/>
              </w:rPr>
              <w:t>①폐기물처리시설을 설치ㆍ운영하는 자는 기후에너지환경부령으로 정하는 관리기준에 따라 그 시설을 유지ㆍ관리하여야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제13호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제2항</w:t>
            </w:r>
          </w:p>
        </w:tc>
        <w:tc>
          <w:tcPr>
            <w:tcW w:type="pct" w:w="3500"/>
          </w:tcPr>
          <w:p>
            <w:pPr>
              <w:autoSpaceDE w:val="0"/>
              <w:autoSpaceDN w:val="0"/>
            </w:pPr>
            <w:r/>
            <w:r>
              <w:rPr>
                <w:rFonts w:ascii="맑은 고딕" w:hAnsi="맑은 고딕" w:eastAsia="맑은 고딕" w:cs="맑은 고딕"/>
                <w:b w:val="0"/>
                <w:color w:val="000000"/>
                <w:sz w:val="19"/>
              </w:rPr>
              <w:t>②제25조제3항에 따른 폐기물처리업의 허가를 받았거나 받으려는 자 외의 자가 폐기물처리시설을 설치하려면 기후에너지환경부장관의 승인을 받아야 한다. 다만, 제1호의 폐기물처리시설을 설치하는 경우는 제외하며, 제2호의 폐기물처리시설을 설치하려면 기후에너지환경부장관에게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https://www.law.go.kr/판례/(2017도7492)</w:t>
      </w:r>
    </w:p>
    <w:p>
      <w:pPr>
        <w:autoSpaceDE w:val="0"/>
        <w:autoSpaceDN w:val="0"/>
        <w:spacing w:before="80"/>
      </w:pPr>
      <w:r>
        <w:rPr>
          <w:rFonts w:ascii="맑은 고딕" w:hAnsi="맑은 고딕" w:eastAsia="맑은 고딕" w:cs="맑은 고딕"/>
          <w:color w:val="000000"/>
          <w:sz w:val="18"/>
        </w:rPr>
        <w:t>태그  #폐기물관리법판례 #폐기물재활용 #자원재활용법 #형사판례 #대법원판례 #2017년판례 #2017도7492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