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공매로 폐기물처리시설 부지를 취득해도 사후관리 의무는 승계되지 않습니다</w:t>
      </w:r>
    </w:p>
    <w:p>
      <w:pPr>
        <w:pStyle w:val="law1"/>
        <w:autoSpaceDE w:val="0"/>
        <w:autoSpaceDN w:val="0"/>
        <w:spacing w:after="160"/>
      </w:pPr>
      <w:r>
        <w:rPr>
          <w:rFonts w:ascii="맑은 고딕" w:hAnsi="맑은 고딕" w:eastAsia="맑은 고딕" w:cs="맑은 고딕"/>
          <w:color w:val="000000"/>
        </w:rPr>
        <w:t>대법원 2017도9582 (2017.10.31 선고)</w:t>
      </w:r>
    </w:p>
    <w:p>
      <w:pPr>
        <w:autoSpaceDE w:val="0"/>
        <w:autoSpaceDN w:val="0"/>
        <w:spacing w:after="120"/>
      </w:pPr>
      <w:r>
        <w:rPr>
          <w:rFonts w:ascii="맑은 고딕" w:hAnsi="맑은 고딕" w:eastAsia="맑은 고딕" w:cs="맑은 고딕"/>
          <w:color w:val="000000"/>
        </w:rPr>
        <w:t>○ 사용종료한 폐기물처리시설 부지를 공매로 취득한 자가 사후관리 시정명령의 상대방이 되는지가 문제된 사건입니다. 대법원은 권리·의무를 승계하지 않으므로 시정명령은 의무 없는 자에 대한 처분이어서 불이행해도 죄가 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공매로 폐기물처리시설 부지를 취득하면 사후관리 의무도 승계되나요?</w:t>
            </w:r>
          </w:p>
          <w:p>
            <w:pPr>
              <w:autoSpaceDE w:val="0"/>
              <w:autoSpaceDN w:val="0"/>
            </w:pPr>
            <w:r>
              <w:rPr>
                <w:rFonts w:ascii="맑은 고딕" w:hAnsi="맑은 고딕" w:eastAsia="맑은 고딕" w:cs="맑은 고딕"/>
                <w:b w:val="0"/>
                <w:color w:val="000000"/>
                <w:sz w:val="19"/>
              </w:rPr>
              <w:t>A. 아니요. 취득 당시 법에는 경매·공매로 인수한 경우의 승계 규정이 없었으므로, 허가·승인·신고에 따른 권리·의무를 승계하지 않습니다.</w:t>
            </w:r>
          </w:p>
          <w:p>
            <w:pPr>
              <w:autoSpaceDE w:val="0"/>
              <w:autoSpaceDN w:val="0"/>
            </w:pPr>
          </w:p>
          <w:p>
            <w:pPr>
              <w:autoSpaceDE w:val="0"/>
              <w:autoSpaceDN w:val="0"/>
            </w:pPr>
            <w:r>
              <w:rPr>
                <w:rFonts w:ascii="맑은 고딕" w:hAnsi="맑은 고딕" w:eastAsia="맑은 고딕" w:cs="맑은 고딕"/>
                <w:b/>
                <w:color w:val="000000"/>
                <w:sz w:val="19"/>
              </w:rPr>
              <w:t>Q. 그런 취득자에게 내려진 사후관리 시정명령을 어겨도 처벌되나요?</w:t>
            </w:r>
          </w:p>
          <w:p>
            <w:pPr>
              <w:autoSpaceDE w:val="0"/>
              <w:autoSpaceDN w:val="0"/>
            </w:pPr>
            <w:r>
              <w:rPr>
                <w:rFonts w:ascii="맑은 고딕" w:hAnsi="맑은 고딕" w:eastAsia="맑은 고딕" w:cs="맑은 고딕"/>
                <w:b w:val="0"/>
                <w:color w:val="000000"/>
                <w:sz w:val="19"/>
              </w:rPr>
              <w:t>A. 아니요. 의무 없는 자에게 내려진 처분이어서 이에 응하지 않더라도 죄가 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2017도9582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공소사실의 요지는, 피고인이 2006. 8. 28.경 세종특별자치시 (주소 생략)에 있는 공소외 주식회사의 사용종료된 이 사건 폐기물처리시설 부지를 세무서의 체납처분에 의한 공매절차에서 취득하여 소유하고 있는 사람으로서 2015. 11. 초경 금강유역환경청으로부터 위 폐기물처리시설에 대하여 빗물 배제시설 유지·관리, 침출수 처리 및 관리, 주변 환경영향 종합보고서 작성 등의 사후관리를 2015. 12. 16.까지 완료하도록 시정명령을 받았음에도 그 기간 내에 이를 이행하지 아니하였다는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피고인이 이 사건 폐기물처리시설 부지를 공매절차에서 취득할 당시 시행 중이던 구 폐기물관리법(2007. 4. 11. 법률 제8371호로 전부 개정되기 전의 것) 제32조 제1항은, “제26조의 규정에 의한 폐기물처리업의 허가를 받은 자 또는 제30조의 규정에 의한 폐기물처리시설의 설치승인을 얻거나 신고를 한 자가 폐기물처리업 또는 폐기물처리시설을 양도하거나 사망한 경우 또는 법인의 합병이 있는 경우에는 그 양수인·상속인 또는 합병 후 존속하는 법인이나 합병에 의하여 설립되는 법인은 허가·승인 또는 신고에 따른 권리·의무를 승계한다.”라고 규정하고 있었다. 4. 11. 법률 제8371호로 전부 개정된 폐기물관리법은 그 개정 전 제32조 제1항에서 규정하고 있던 권리·의무의 승계와 관련하여 제33조 제1항에서, “제25조에 따른 폐기물처리업의 허가를 받은 자 또는 제29조에 따른 폐기물처리시설의 설치승인을 받거나 신고를 한 자가 폐기물처리업이나 폐기물처리시설을 양도하거나 사망한 경우 또는 법인이 합병한 경우에는 그 양수인이나 상속인 또는 합병 후 존속하는 법인이나 합병으로 설립되는 법인은 허가·승인 또는 신고에 따른 권리·의무를 승계한다.”라고 규정하였다.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그런데 2010. 7. 23. 법률 제10389호로 개정된 폐기물관리법은 위와 같은 권리·의무의 승계와 관련하여 그 개정 전과 마찬가지로 제33조 제1항에서, “폐기물처리업자, 제29조에 따른 폐기물처리시설의 설치승인을 받거나 신고를 한 자 또는 폐기물처리 신고자가 폐기물처리업, 폐기물처리시설 또는 제46조 제1항에 따른 시설을 양도하거나 사망한 경우 또는 법인이 합병한 경우에는 그 양수인이나 상속인 또는 합병 후 존속하는 법인이나 합병으로 설립되는 법인은 허가·승인 또는 신고에 따른 권리·의무를 승계한다.”라고 규정하는 한편, 같은 조 제2항에서, “민사집행법에 따른 경매, 채무자 회생 및 파산에 관한 법률에 따른 환가나 국세징수법·관세법 또는 지방세기본법에 따른 압류재산의 매각, 그 밖에 이에 준하는 절차에 따라 폐기물처리업자, 제29조에 따른 폐기물처리시설의 설치승인을 받거나 신고를 한 자 또는 폐기물처리 신고자로부터 폐기물처리시설 등을 인수한 자는 허가·승인 또는 신고에 따른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경우 종전의 폐기물처리업자, 폐기물처리시설 설치자에 대한 허가·승인 또는 폐기물처리 신고자의 신고는 그 효력을 잃는다.”라고 규정함으로써, 폐기물처리시설 등을 경매 등으로 인수한 자도 위 시설 등을 양수한 자와 마찬가지로 인수 전의 허가·승인 또는 신고에 따른 권리·의무를 승계한다는 점을 처음으로 명시하였는데, 이에 대한 경과규정은 별도로 두지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한편 이와는 달리 사업장폐기물배출사업의 양도 등의 경우의 권리·의무의 승계와 관련한 규정은 1999. 2. 8. 법률 제5865호로 개정된 폐기물관리법 제24조 제5항에서, “사업장폐기물배출자가 그 사업을 양도하거나 사망한 경우 또는 법인의 합병이 있는 경우에는 그 양수인·상속인 또는 합병 후 존속하는 법인이나 합병에 의하여 설립되는 법인은 당해 사업장폐기물과 관련한 권리·의무를 승계한다.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민사소송법에 의한 경매, 파산법에 의한 환가나 국세징수법·관세법 또는 지방세법에 의한 압류재산의 매각 기타 이에 준하는 절차에 따라 사업장폐기물배출자의 사업을 인수한 자도 또한 같다.”라는 내용으로 신설되었는데, 이처럼 규정의 도입 당시부터 사업장폐기물배출사업을 경매 등으로 인수한 자도 위 사업을 양수한 자와 마찬가지로 당해 사업장폐기물과 관련한 권리·의무를 승계한다는 점이 명시되어 있었다.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위에서 본 바와 같이 폐기물관리법에서는 일반적으로 법률행위에 의한 소유권의 이전을 의미하는 ‘양도’와 법률에 의한 ‘경매’ 또는 ‘압류재산의 매각’ 등의 개념이 구분되어 사용되어 왔는데도, 피고인이 이 사건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이러한 사정에다가 형벌법규 해석에 있어 법률문언의 통상적인 의미를 벗어나지 않는 한 그 법률의 입법 취지와 목적, 입법연혁 등을 고려한 목적론적 해석이 배제되는 것은 아니지만, 형벌법규의 해석은 엄격하여야 하고 명문규정의 의미를 피고인에게 불리한 방향으로 지나치게 확장해석하거나 유추해석하는 것은 죄형법정주의의 원칙에 어긋나는 것으로서 허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甲 주식회사가 설치·운영하다가 사용종료한 폐기물처리시설의 부지를 체납처분에 의한 공매절차에서 취득하여 소유하고 있는 피고인이 환경청으로부터 폐기물처리시설에 대한 사후관리를 일정 기간 내에 완료하도록 시정명령을 받았음에도 이를 이행하지 아니하였다고 하여 폐기물관리법 위반으로 기소된 사안에서, 폐기물관리법에서는 일반적으로 법률행위에 의한 소유권 이전을 의미하는 ‘양도’와 법률에 의한 ‘경매’ 또는 ‘압류재산의 매각’ 등의 개념이 구분되어 사용되어 왔는데도, 피고인이 폐기물처리시설 부지를 공매절차에서 취득할 당시 시행 중이던 폐기물관리법에는 폐기물처리시설 등의 양도 등 경우의 권리·의무 승계에 관해서만 규정되어 있었을 뿐, 위 시설 등이 경매 등으로 처분된 경우에 관해서는 따로 규정되어 있지 않다가, 2010. 7. 23. 법률 제10389호로 폐기물관리법이 개정되면서 경매 등으로 위 시설 등을 인수한 자도 인수 전의 권리·의무를 승계한다는 점이 비로소 명시된 점 등을 종합하면, 폐기물처리시설 부지를 공매절차에서 취득한 피고인이 폐기물처리시설까지 인수한 것이라도 인수 당시 시행 중이던 폐기물관리법에서 말하는 폐기물처리시설의 양수인에 해당한다고 볼 수 없고, 그 후 폐기물관리법 개정으로 경매 등으로 인수한 자의 권리·의무 승계 규정이 도입되었더라도 그러한 규정이 피고인에게 소급적용될 수 없으며, 비록 환경보전과 국민생활의 질적 향상이라는 폐기물관리법의 입법 목적을 효과적으로 달성하기 위해서는 폐기물처리시설 등을 경매·공매 등을 통해 인수한 경우에도 인수 전의 허가·승인 또는 신고에 따른 권리·의무를 승계하도록 함으로써 폐기물처리시설 등에 대한 지속적인 사후관리가 이루어지도록 할 필요가 있지만, 위와 같은 경우 권리·의무를 승계하도록 한 명문의 규정이 미처 마련되기 전이었음에도 그러한 입법 목적을 앞세운 법률해석을 통하여 처벌 대상을 확대함으로써 그 목적을 달성하려는 것은 허용될 수 없다는 이유로, 같은 취지에서 피고인이 폐기물처리시설에 관한 허가·승인 또는 신고에 따른 권리·의무를 승계하지 않으므로 시정명령은 의무 없는 자에게 내려진 행정처분으로서 이에 응하지 않더라도 죄가 되지 않는다고 본 원심판단이 정당하다고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제5항</w:t>
            </w:r>
          </w:p>
        </w:tc>
        <w:tc>
          <w:tcPr>
            <w:tcW w:type="pct" w:w="3500"/>
          </w:tcPr>
          <w:p>
            <w:pPr>
              <w:autoSpaceDE w:val="0"/>
              <w:autoSpaceDN w:val="0"/>
            </w:pPr>
            <w:r/>
            <w:r>
              <w:rPr>
                <w:rFonts w:ascii="맑은 고딕" w:hAnsi="맑은 고딕" w:eastAsia="맑은 고딕" w:cs="맑은 고딕"/>
                <w:b w:val="0"/>
                <w:color w:val="000000"/>
                <w:sz w:val="19"/>
              </w:rPr>
              <w:t>제24조 삭제</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E w:val="0"/>
              <w:autoSpaceDN w:val="0"/>
            </w:pPr>
            <w:r/>
            <w:r>
              <w:rPr>
                <w:rFonts w:ascii="맑은 고딕" w:hAnsi="맑은 고딕" w:eastAsia="맑은 고딕" w:cs="맑은 고딕"/>
                <w:b w:val="0"/>
                <w:color w:val="000000"/>
                <w:sz w:val="19"/>
              </w:rPr>
              <w:t>① 폐기물처리시설을 설치하려는 자가 제29조제2항에 따른 승인을 받거나 신고를 한 경우, 같은 항 제1호에 따른 폐기물처리시설을 설치하는 경우 및 제25조제3항에 따른 폐기물처리업의 허가를 받은 경우 그 폐기물처리시설과 관련한 다음 각 호의 허가ㆍ신고에 관하여 기후에너지환경부장관 또는 시ㆍ도지사가 관계 행정기관의 장과 미리 협의한 사항에 대해서는 해당 허가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제1항</w:t>
            </w:r>
          </w:p>
        </w:tc>
        <w:tc>
          <w:tcPr>
            <w:tcW w:type="pct" w:w="3500"/>
          </w:tcPr>
          <w:p>
            <w:pPr>
              <w:autoSpaceDE w:val="0"/>
              <w:autoSpaceDN w:val="0"/>
            </w:pPr>
            <w:r/>
            <w:r>
              <w:rPr>
                <w:rFonts w:ascii="맑은 고딕" w:hAnsi="맑은 고딕" w:eastAsia="맑은 고딕" w:cs="맑은 고딕"/>
                <w:b w:val="0"/>
                <w:color w:val="000000"/>
                <w:sz w:val="19"/>
              </w:rPr>
              <w:t>①폐기물처리업자, 제29조에 따른 폐기물처리시설의 설치승인을 받거나 신고를 한 자, 폐기물처리 신고자 또는 전용용기 제조업자(이하 이 조에서 "폐기물처리업자등"이라 한다)로부터 폐기물처리업, 폐기물처리시설, 제46조제1항에 따른 시설 또는 전용용기 제조업(이하 이 조에서 "폐기물처리업등"이라 한다)을 양수하거나 「민사집행법」에 따른 경매, 「채무자 회생 및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https://www.law.go.kr/판례/(2017도9582)</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#2017도9582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