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성토재(R-7-1) 재활용도 토양오염우려기준을 지켜야 합니다</w:t>
      </w:r>
    </w:p>
    <w:p>
      <w:pPr>
        <w:pStyle w:val="law1"/>
        <w:autoSpaceDE w:val="0"/>
        <w:autoSpaceDN w:val="0"/>
        <w:spacing w:after="160"/>
      </w:pPr>
      <w:r>
        <w:rPr>
          <w:rFonts w:ascii="맑은 고딕" w:hAnsi="맑은 고딕" w:eastAsia="맑은 고딕" w:cs="맑은 고딕"/>
          <w:color w:val="000000"/>
        </w:rPr>
        <w:t>대법원 2023두31454 (2025.04.03 선고)</w:t>
      </w:r>
    </w:p>
    <w:p>
      <w:pPr>
        <w:autoSpaceDE w:val="0"/>
        <w:autoSpaceDN w:val="0"/>
        <w:spacing w:after="120"/>
      </w:pPr>
      <w:r>
        <w:rPr>
          <w:rFonts w:ascii="맑은 고딕" w:hAnsi="맑은 고딕" w:eastAsia="맑은 고딕" w:cs="맑은 고딕"/>
          <w:color w:val="000000"/>
        </w:rPr>
        <w:t>○ 폐기물을 인·허가받은 건축·토목공사현장의 성토재로 재활용하는 R-7-1 유형에서도 토양오염우려기준을 지켜야 하는지가 문제된 사건입니다. 대법원은 재활용 기준([별표 5의3])과 준수사항([별표 5의4])을 모두 지켜야 하므로 성토재 재활용에도 토양오염우려기준이 적용된다고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성토재(R-7-1)로 폐기물을 재활용할 때 [별표 5의3] 재활용 기준만 지키면 되나요?</w:t>
            </w:r>
          </w:p>
          <w:p>
            <w:pPr>
              <w:autoSpaceDE w:val="0"/>
              <w:autoSpaceDN w:val="0"/>
            </w:pPr>
            <w:r>
              <w:rPr>
                <w:rFonts w:ascii="맑은 고딕" w:hAnsi="맑은 고딕" w:eastAsia="맑은 고딕" w:cs="맑은 고딕"/>
                <w:b w:val="0"/>
                <w:color w:val="000000"/>
                <w:sz w:val="19"/>
              </w:rPr>
              <w:t>A. 아니요. [별표 5의3] 재활용 기준과 함께 [별표 5의4] 준수사항의 토양오염우려기준까지 모두 지켜야 합니다.</w:t>
            </w:r>
          </w:p>
          <w:p>
            <w:pPr>
              <w:autoSpaceDE w:val="0"/>
              <w:autoSpaceDN w:val="0"/>
            </w:pPr>
          </w:p>
          <w:p>
            <w:pPr>
              <w:autoSpaceDE w:val="0"/>
              <w:autoSpaceDN w:val="0"/>
            </w:pPr>
            <w:r>
              <w:rPr>
                <w:rFonts w:ascii="맑은 고딕" w:hAnsi="맑은 고딕" w:eastAsia="맑은 고딕" w:cs="맑은 고딕"/>
                <w:b/>
                <w:color w:val="000000"/>
                <w:sz w:val="19"/>
              </w:rPr>
              <w:t>Q. [별표 5의3]에 R-7-1의 토양오염우려기준이 명시돼 있지 않은데도 적용되나요?</w:t>
            </w:r>
          </w:p>
          <w:p>
            <w:pPr>
              <w:autoSpaceDE w:val="0"/>
              <w:autoSpaceDN w:val="0"/>
            </w:pPr>
            <w:r>
              <w:rPr>
                <w:rFonts w:ascii="맑은 고딕" w:hAnsi="맑은 고딕" w:eastAsia="맑은 고딕" w:cs="맑은 고딕"/>
                <w:b w:val="0"/>
                <w:color w:val="000000"/>
                <w:sz w:val="19"/>
              </w:rPr>
              <w:t>A. 네. 제13조의2 제3항 위임을 받은 [별표 5의4]가 토양오염물질 준수사항을 정하므로, 명시가 없어도 토양오염우려기준 이내로 관리해야 합니다.</w:t>
            </w:r>
          </w:p>
          <w:p>
            <w:pPr>
              <w:autoSpaceDE w:val="0"/>
              <w:autoSpaceDN w:val="0"/>
            </w:pPr>
          </w:p>
          <w:p>
            <w:pPr>
              <w:autoSpaceDE w:val="0"/>
              <w:autoSpaceDN w:val="0"/>
            </w:pPr>
            <w:r>
              <w:rPr>
                <w:rFonts w:ascii="맑은 고딕" w:hAnsi="맑은 고딕" w:eastAsia="맑은 고딕" w:cs="맑은 고딕"/>
                <w:b/>
                <w:color w:val="000000"/>
                <w:sz w:val="19"/>
              </w:rPr>
              <w:t>Q. 토양오염우려기준을 초과하면 어떻게 되나요?</w:t>
            </w:r>
          </w:p>
          <w:p>
            <w:pPr>
              <w:autoSpaceDE w:val="0"/>
              <w:autoSpaceDN w:val="0"/>
            </w:pPr>
            <w:r>
              <w:rPr>
                <w:rFonts w:ascii="맑은 고딕" w:hAnsi="맑은 고딕" w:eastAsia="맑은 고딕" w:cs="맑은 고딕"/>
                <w:b w:val="0"/>
                <w:color w:val="000000"/>
                <w:sz w:val="19"/>
              </w:rPr>
              <w:t>A. 폐기물관리법 제48조에 따라 반입된 폐기물을 전량 수거·처리하라는 조치명령을 받을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2023두31454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2025.04.03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 · 피고 울주군수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폐기물 종합재활용업자인 원고는 광재류 등 폐기물을 재활용하여 울산 울주군 (이하 생략) 소재 건축토목공사현장(이하 ‘이 사건 현장’이라 한다)에 성토재로 반입하였다.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2020. 3. 23. 원고가 이 사건 현장에 공급한 성토재에서 시료를 채취하여 토양오염 공정시험을 의뢰하였고, 검사 결과 위 성토재에서 구 폐기물관리법(2019. 11. 26. 법률 제16614호로 개정되기 전의 것, 이하 같다) 제13조의2 제3항, 구 폐기물관리법 시행규칙(2020. 5. 27. 환경부령 제868호로 개정되기 전의 것, 이하 같다) 제14조의3 제5항 [별표 5의4], 구 토양환경보전법 시행규칙(2020. 7. 14. 환경부령 제873호로 개정되기 전의 것) [별표 3] 토양오염우려기준(이하 ‘토양오염우려기준’이라고 한다) 중 이 사건 현장과 같은 임야 지역에 해당하는 2지역의 기준치를 초과하는 카드뮴, 아연, 불소가 검출된 사실이 확인되었다.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피고는 2020. 4. 27. 원고가 이 사건 현장에서 토양오염우려기준을 초과한 폐기물을 재활용하여 성토재로 사용함으로써 구 폐기물관리법 제13조의2 제3항에서 규정한 ‘폐기물을 재활용하는 자의 준수사항’을 위반하였다는 이유로 폐기물관리법 제48조에 따라 원고에게 2020. 5. 26.까지 이 사건 현장에 반입된 모든 폐기물을 수거하고 적법하게 처리한 뒤 이행완료보고서를 제출하라는 조치명령(이하 ‘이 사건 처분’이라 한다)을 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이 사건의 쟁점은, 원고가 폐기물을 토양 등에 접촉시켜 인허가받은 건축토목공사현장의 성토재 등으로 사용하는 방식(R-7-1 유형)의 재활용을 하면서 이 사건 재활용 기준은 충족하였으나, 폐기물이나 그 성토한 부분 자체의 토양오염물질이 토양오염우려기준을 초과하여 이 사건 재활용 준수사항을 충족하지 못한 경우 구 폐기물관리법 제13조의2를 위반한 것이 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 원심은 판시와 같은 이유로, 구 폐기물관리법 제13조의2 제3항은 제1항이 정한 폐기물 재활용의 원칙을 지키기 위한 준수사항일 뿐 제1항이 정한 원칙을 보충·변경할 수 없고, 따라서 제1항 제5호의 위임을 받은 이 사건 재활용 기준이 R-7-1 유형에 관하여 재활용 대상 폐기물 및 이를 성토한 부분이 토양오염우려기준을 충족하여야 한다는 취지의 명시적인 규정을 두지 않은 이상, 제3항의 위임을 받은 이 사건 재활용 준수사항에 토양오염우려기준을 준수해야 한다는 내용이 있더라도 이는 R-7-1 유형에 적용되지 않는다고 보아 이 사건 처분이 위법하다는 원고의 주장을 받아들였다.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위와 같은 판단은 아래와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구 폐기물관리법은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그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구 폐기물관리법 제13조의2에 따르면 제1항 각호에서 정한 폐기물 재활용 기준을 하나라도 위반한 경우 폐기물을 재활용할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재활용의 유형별로 구체적인 재활용 기준을 정한 제5호 및 그 위임을 받은 [별표 5의3]과 달리, 제1호 내지 제3호는 토양오염을 비롯한 환경오염행위를 금지하면서도 구체적으로 어떠한 경우 환경오염행위에 해당한다고 볼 수 있는지에 대하여는 직접 정하지 않고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대신 같은 조 제3항에서 제1항이 정한 원칙을 지키기 위하여 필요한 오염 예방 및 저감 방법의 종류와 정도 등 준수사항은 환경부령으로 정한다고 규정하고 있으며, 그 위임에 따라 제정된 [별표 5의4]가 제1항에서 정한 오염·유해물질별로 그 오염 예방 및 저감 방법과 그 정도를 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준수하여야 하고, 나아가 같은 조 제1항 제1호 내지 제3호가 정한 기준을 위반하지 않기 위하여 [별표 5의4]에서 정한 준수사항을 따라야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⑪ 그러므로 R-7-1 유형으로 폐기물을 재활용한 원고는, 이 사건 재활용 기준에 R-7-1 유형 재활용의 세부기준으로 토양오염우려기준을 준수하여야 한다는 명시적인 규정이 없더라도 이 사건 재활용 준수사항에 따라 성토재로 재활용하는 폐기물에 포함된 토양오염물질이 이 사건 현장에 적용되는 토양오염우려기준을 넘지 않도록 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구 폐기물관리법 시행규칙이 이 사건 처분 이후 개정되었다고 하더라도 달리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⑬ 그런데도 원심은 R-7-1 유형의 재활용 대상 폐기물이나 그 성토한 부분 자체에는 이 사건 재활용 기준만이 적용될 뿐 이 사건 재활용 준수사항이 적용되지 않는다고 보아, 토양오염우려기준을 초과한 오염물질이 검출되었음을 처분사유로 한 이 사건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⑭ 이러한 원심판단에는 구 폐기물관리법 제13조의2, [별표 5의3], [별표 5의4] 등 관련 규정의 해석·적용에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⑮ 이를 지적하는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 xml:space="preserve">구 폐기물관리법(2019. 11. 26. 법률 제16614호로 개정되기 전의 것, 이하 같다)은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 </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 </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구 폐기물관리법 제13조의2에 따르면 제1항 각호에서 정한 폐기물 재활용 기준을 하나라도 위반한 경우 폐기물을 재활용할 수 없다. 재활용의 유형별로 구체적인 재활용 기준을 정한 제5호 및 그 위임을 받은 구 폐기물관리법 시행규칙(2020. 5. 27. 환경부령 제868호로 개정되기 전의 것, 이하 같다) 제14조의3 제1항 [별표 5의3](이하 ‘[별표 5의3]’이라 한다)과 달리, 제1호 내지 제3호는 토양오염을 비롯한 환경오염행위를 금지하면서도 구체적으로 어떠한 경우 환경오염행위에 해당한다고 볼 수 있는지에 대하여는 직접 정하지 않고 있다. 대신 같은 조 제3항에서 제1항이 정한 원칙을 지키기 위하여 필요한 오염 예방 및 저감 방법의 종류와 정도 등 준수사항은 환경부령으로 정한다고 규정하고 있으며, 그 위임에 따라 제정된 구 폐기물관리법 시행규칙 제14조의3 제5항 [별표 5의4](이하 ‘[별표 5의4]’라 한다)가 제1항에서 정한 오염·유해물질별로 오염 예방 및 저감 방법과 정도를 정하고 있다.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준수해야 하고, 나아가 같은 조 제1항 제1호 내지 제3호가 정한 기준을 위반하지 않기 위하여 [별표 5의4]에서 정한 준수사항을 따라야 한다.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제1항</w:t>
            </w:r>
          </w:p>
        </w:tc>
        <w:tc>
          <w:tcPr>
            <w:tcW w:type="pct" w:w="3500"/>
          </w:tcPr>
          <w:p>
            <w:pPr>
              <w:autoSpaceDE w:val="0"/>
              <w:autoSpaceDN w:val="0"/>
            </w:pPr>
            <w:r/>
            <w:r>
              <w:rPr>
                <w:rFonts w:ascii="맑은 고딕" w:hAnsi="맑은 고딕" w:eastAsia="맑은 고딕" w:cs="맑은 고딕"/>
                <w:b w:val="0"/>
                <w:color w:val="000000"/>
                <w:sz w:val="19"/>
              </w:rPr>
              <w:t>① 누구든지 다음 각 호를 위반하지 아니하는 경우에는 폐기물을 재활용할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제3항</w:t>
            </w:r>
          </w:p>
        </w:tc>
        <w:tc>
          <w:tcPr>
            <w:tcW w:type="pct" w:w="3500"/>
          </w:tcPr>
          <w:p>
            <w:pPr>
              <w:autoSpaceDE w:val="0"/>
              <w:autoSpaceDN w:val="0"/>
            </w:pPr>
            <w:r/>
            <w:r>
              <w:rPr>
                <w:rFonts w:ascii="맑은 고딕" w:hAnsi="맑은 고딕" w:eastAsia="맑은 고딕" w:cs="맑은 고딕"/>
                <w:b w:val="0"/>
                <w:color w:val="000000"/>
                <w:sz w:val="19"/>
              </w:rPr>
              <w:t>③ 제1항 및 제2항 각 호의 원칙을 지키기 위하여 필요한 오염 예방 및 저감방법의 종류와 정도, 폐기물의 취급 기준과 방법 등의 준수사항은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제14조의3 제1항 [별표 5의3]</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제14조의3 제5항 [별표 5의4]</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토양환경보전법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제1조의5 [별표 3]</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https://www.law.go.kr/판례/(2023두31454)</w:t>
      </w:r>
    </w:p>
    <w:p>
      <w:pPr>
        <w:autoSpaceDE w:val="0"/>
        <w:autoSpaceDN w:val="0"/>
        <w:spacing w:before="80"/>
      </w:pPr>
      <w:r>
        <w:rPr>
          <w:rFonts w:ascii="맑은 고딕" w:hAnsi="맑은 고딕" w:eastAsia="맑은 고딕" w:cs="맑은 고딕"/>
          <w:color w:val="000000"/>
          <w:sz w:val="18"/>
        </w:rPr>
        <w:t>태그  #폐기물판례 #폐기물재활용 #조치명령 #폐기물처리업허가 #행정판례 #대법원판례 #2025년판례 #2023두31454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