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폐기물처리시설 설치비용에 ‘주민편익시설’을 포함시킨 조례는 무효입니다</w:t>
      </w:r>
    </w:p>
    <w:p>
      <w:pPr>
        <w:pStyle w:val="law1"/>
        <w:autoSpaceDE w:val="0"/>
        <w:autoSpaceDN w:val="0"/>
        <w:spacing w:after="160"/>
      </w:pPr>
      <w:r>
        <w:rPr>
          <w:rFonts w:ascii="맑은 고딕" w:hAnsi="맑은 고딕" w:eastAsia="맑은 고딕" w:cs="맑은 고딕"/>
          <w:color w:val="000000"/>
        </w:rPr>
        <w:t>대법원 2016두54039 (2019.01.10 선고)</w:t>
      </w:r>
    </w:p>
    <w:p>
      <w:pPr>
        <w:autoSpaceDE w:val="0"/>
        <w:autoSpaceDN w:val="0"/>
        <w:spacing w:after="120"/>
      </w:pPr>
      <w:r>
        <w:rPr>
          <w:rFonts w:ascii="맑은 고딕" w:hAnsi="맑은 고딕" w:eastAsia="맑은 고딕" w:cs="맑은 고딕"/>
          <w:color w:val="000000"/>
        </w:rPr>
        <w:t>○ 사업시행자가 설치할 폐기물처리시설에 주민편익시설이 포함되는지, 그 설치비용을 부담금에 포함시킨 조례가 유효한지가 문제된 사건입니다. 대법원은 주민편익시설은 포함되지 않으며, 이를 포함시킨 조례는 위임 한계를 벗어나 무효라고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사업시행자가 설치할 폐기물처리시설에 주민편익시설도 포함되나요?</w:t>
            </w:r>
          </w:p>
          <w:p>
            <w:pPr>
              <w:autoSpaceDE w:val="0"/>
              <w:autoSpaceDN w:val="0"/>
            </w:pPr>
            <w:r>
              <w:rPr>
                <w:rFonts w:ascii="맑은 고딕" w:hAnsi="맑은 고딕" w:eastAsia="맑은 고딕" w:cs="맑은 고딕"/>
                <w:b w:val="0"/>
                <w:color w:val="000000"/>
                <w:sz w:val="19"/>
              </w:rPr>
              <w:t>A. 아니요. 주민편익시설은 포함되지 않고, 설치비용 해당 금액에 주민편익시설 설치비용도 포함되지 않습니다.</w:t>
            </w:r>
          </w:p>
          <w:p>
            <w:pPr>
              <w:autoSpaceDE w:val="0"/>
              <w:autoSpaceDN w:val="0"/>
            </w:pPr>
          </w:p>
          <w:p>
            <w:pPr>
              <w:autoSpaceDE w:val="0"/>
              <w:autoSpaceDN w:val="0"/>
            </w:pPr>
            <w:r>
              <w:rPr>
                <w:rFonts w:ascii="맑은 고딕" w:hAnsi="맑은 고딕" w:eastAsia="맑은 고딕" w:cs="맑은 고딕"/>
                <w:b/>
                <w:color w:val="000000"/>
                <w:sz w:val="19"/>
              </w:rPr>
              <w:t>Q. 주민편익시설 면적까지 넣어 설치비용을 산정한 조례는 유효한가요?</w:t>
            </w:r>
          </w:p>
          <w:p>
            <w:pPr>
              <w:autoSpaceDE w:val="0"/>
              <w:autoSpaceDN w:val="0"/>
            </w:pPr>
            <w:r>
              <w:rPr>
                <w:rFonts w:ascii="맑은 고딕" w:hAnsi="맑은 고딕" w:eastAsia="맑은 고딕" w:cs="맑은 고딕"/>
                <w:b w:val="0"/>
                <w:color w:val="000000"/>
                <w:sz w:val="19"/>
              </w:rPr>
              <w:t>A. 아니요. 상위법령의 해석범위를 넘어 위임의 한계를 벗어난 새로운 입법으로서 효력이 없습니다.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2016두54039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2019.01.10</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법률의 위임 없이 주민의 권리제한 또는 의무부과에 관한 사항을 정한 조례의 효력(무효) 및 특정 사안과 관련하여 법령에서 조례에 위임을 한 경우, 조례가 위임의 한계를 준수하고 있는지 판단하는 기준</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법률에 따라 사업시행자가 설치하여야 하는 폐기물처리시설에 주민편익시설이 포함되는지 및 폐기물처리시설 설치비용 해당 금액에 주민편익시설 설치비용이 포함되는지 여부(소극)</w:t>
      </w:r>
      <w:r>
        <w:rPr>
          <w:rFonts w:ascii="맑은 고딕" w:hAnsi="맑은 고딕" w:eastAsia="맑은 고딕" w:cs="맑은 고딕"/>
          <w:color w:val="000000"/>
        </w:rPr>
        <w:br/>
      </w:r>
      <w:r>
        <w:rPr>
          <w:rFonts w:ascii="맑은 고딕" w:hAnsi="맑은 고딕" w:eastAsia="맑은 고딕" w:cs="맑은 고딕"/>
          <w:color w:val="000000"/>
        </w:rPr>
        <w:t>[3] 구청장이 구 폐기물처리시설 설치촉진 및 주변지역지원 등에 관한 법률 제6조에 따라 폐기물처리시설을 설치하거나 그 설치비용에 해당하는 금액을 납부할 의무를 부담하는 택지개발사업의 사업시행자에게 ‘서울특별시 송파구 택지개발에 따른 폐기물처리시설 설치비용 산정에 관한 조례’ 규정에 따라 폐기물처리시설 설치비용 산정의 기준이 되는 부지면적에 주민편익시설의 면적을 포함시켜 산정한 폐기물처리시설 부담금을 부과한 사안에서, 위 조례 규정은 상위법령의 가능한 해석범위를 넘어 이를 확장함으로써 위임의 한계를 벗어난 새로운 입법을 한 것과 다름없으므로 효력이 없다고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판단한다.</w:t>
      </w:r>
      <w:r>
        <w:rPr>
          <w:rFonts w:ascii="맑은 고딕" w:hAnsi="맑은 고딕" w:eastAsia="맑은 고딕" w:cs="맑은 고딕"/>
          <w:color w:val="000000"/>
        </w:rPr>
        <w:br/>
      </w:r>
      <w:r>
        <w:rPr>
          <w:rFonts w:ascii="맑은 고딕" w:hAnsi="맑은 고딕" w:eastAsia="맑은 고딕" w:cs="맑은 고딕"/>
          <w:color w:val="000000"/>
        </w:rPr>
        <w:t>1. 지방자치법 제22조, 행정규제기본법 제4조 제3항에 의하면 지방자치단체가 조례를 제정할 때에 그 내용이 주민의 권리제한 또는 의무부과에 관한 사항이나 벌칙인 경우에는 법률의 위임이 있어야 하므로, 법률의 위임 없이 주민의 권리제한 또는 의무부과에 관한 사항을 정한 조례는 그 효력이 없다(대법원 2012. 11. 22. 선고 2010두19270 전원합의체 판결 등 참조).</w:t>
      </w:r>
      <w:r>
        <w:rPr>
          <w:rFonts w:ascii="맑은 고딕" w:hAnsi="맑은 고딕" w:eastAsia="맑은 고딕" w:cs="맑은 고딕"/>
          <w:color w:val="000000"/>
        </w:rPr>
        <w:br/>
      </w:r>
      <w:r>
        <w:rPr>
          <w:rFonts w:ascii="맑은 고딕" w:hAnsi="맑은 고딕" w:eastAsia="맑은 고딕" w:cs="맑은 고딕"/>
          <w:color w:val="000000"/>
        </w:rPr>
        <w:t>특정 사안과 관련하여 법령에서 조례에 위임을 한 경우 조례가 위임의 한계를 준수하고 있는지 여부를 판단할 때는 당해 법령 규정의 입법 목적과 규정 내용, 규정의 체계, 다른 규정과의 관계 등을 종합적으로 살펴야 하고, 수권 규정에서 사용하고 있는 용어의 의미를 넘어 그 범위를 확장하거나 축소하여 위임 내용을 구체화하는 단계를 벗어나 새로운 입법을 하였는지 여부 등도 아울러 고려하여야 한다(대법원 2018. 8. 30. 선고 2017두56193 판결 등 참조).</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법률」(2015. 2. 3. 법률 제13170호로 개정되기 전의 것, 이하 ‘폐기물시설촉진법’이라 한다) 제6조는, 대통령령으로 정하는 규모 이상인 공동주택단지 또는 택지를 개발하려는 자(이하 ‘사업시행자’라 한다)는 그 공동주택단지나 택지에서 발생하는 폐기물을 처리하기 위하여 대통령령으로 정하는 폐기물처리시설을 설치하거나 그 설치비용에 해당하는 금액(이하 ‘설치비용 해당 금액’이라 한다)을 해당 지역을 관할하는 시장 등에게 내야 하고(제1항), 시장 등은 납부받은 설치비용 해당 금액을 해당 공동주택단지나 택지에서 발생하는 폐기물을 처리하기 위한 폐기물처리시설을 설치하는 데에 사용하여야 하며(제2항), 설치비용 해당 금액의 산정방법, 납부절차 등에 관하여 필요한 사항은 대통령령으로 정한다고 규정하고 있다(제4항).</w:t>
      </w:r>
      <w:r>
        <w:rPr>
          <w:rFonts w:ascii="맑은 고딕" w:hAnsi="맑은 고딕" w:eastAsia="맑은 고딕" w:cs="맑은 고딕"/>
          <w:color w:val="000000"/>
        </w:rPr>
        <w:br/>
      </w:r>
      <w:r>
        <w:rPr>
          <w:rFonts w:ascii="맑은 고딕" w:hAnsi="맑은 고딕" w:eastAsia="맑은 고딕" w:cs="맑은 고딕"/>
          <w:color w:val="000000"/>
        </w:rPr>
        <w:t>폐기물시설촉진법 제6조의 위임에 따라 같은 법 시행령(이하 ‘시행령’이라 한다) 제4조는, 폐기물시설촉진법 제6조 제1항의 ‘대통령령으로 정하는 폐기물처리시설’이란 해당 지역에서 발생하는 폐기물을 처리하기 위한 소각시설과 음식물류폐기물처리시설을 말하고, 그 설치비용 해당 금액은 시설부지의 매입에 드는 비용과 시설의 설치에 드는 비용으로 구분하여 산정하며(제3항), 금액 산정에 관하여 그 밖에 필요한 사항은 그 지역을 관할하는 특별자치도·시·군 또는 구의 조례로 정한다고 규정하고 있다(제4항).</w:t>
      </w:r>
      <w:r>
        <w:rPr>
          <w:rFonts w:ascii="맑은 고딕" w:hAnsi="맑은 고딕" w:eastAsia="맑은 고딕" w:cs="맑은 고딕"/>
          <w:color w:val="000000"/>
        </w:rPr>
        <w:br/>
      </w:r>
      <w:r>
        <w:rPr>
          <w:rFonts w:ascii="맑은 고딕" w:hAnsi="맑은 고딕" w:eastAsia="맑은 고딕" w:cs="맑은 고딕"/>
          <w:color w:val="000000"/>
        </w:rPr>
        <w:t>시행령 제4조 제4항의 위임에 따라 「서울특별시 송파구 택지개발에 따른 폐기물처리시설 설치비용 산정에 관한 조례」(이하 ‘이 사건 조례’라 한다) 제5조는 부지매입에 드는 비용을 부지매입단가와 부지면적을 곱한 금액으로 규정하고 있다(제1항). 그런데 같은 조 제3항, 제8조(이하 ‘이 사건 조례규정’이라 한다)는 부지면적을 시설 설치, 주민편익시설 설치 및 주변 녹지대 설치에 필요한 면적을 합하여 산출하도록 규정하고, 그 구체적 기준을 정한 [별표] 역시 총부지면적에 시설부지면적(폐기물처리시설, 관리동, 세차동 등 기타시설 면적)의 10%에 해당하는 주민편익시설 면적을 포함하도록 규정하고 있으며, 사업시행자는 소각시설 또는 음식물류폐기물처리시설 설치 시 설치비용의 10%의 범위에서 인접 주민을 위한 주민편익시설을 설치한다고 규정함으로써, 결국 설치비용 해당 금액에 ‘주민편익시설 설치비용’을 포함시키고 있다.</w:t>
      </w:r>
      <w:r>
        <w:rPr>
          <w:rFonts w:ascii="맑은 고딕" w:hAnsi="맑은 고딕" w:eastAsia="맑은 고딕" w:cs="맑은 고딕"/>
          <w:color w:val="000000"/>
        </w:rPr>
        <w:br/>
      </w:r>
      <w:r>
        <w:rPr>
          <w:rFonts w:ascii="맑은 고딕" w:hAnsi="맑은 고딕" w:eastAsia="맑은 고딕" w:cs="맑은 고딕"/>
          <w:color w:val="000000"/>
        </w:rPr>
        <w:t>3. 결국, 이 사건 폐기물처리시설 설치비용 부과처분의 근거가 된 이 사건 조례규정은 사업시행자에게 주민편익시설 설치비용에 상응하는 금액까지 납부할 의무를 부과하도록 규정하고 있으므로, 이러한 조례규정이 유효하기 위해서는 법률의 위임이 있어야 하고, 그러한 위임 없이 제정되었다면 그 효력이 없다고 보아야 한다.</w:t>
      </w:r>
      <w:r>
        <w:rPr>
          <w:rFonts w:ascii="맑은 고딕" w:hAnsi="맑은 고딕" w:eastAsia="맑은 고딕" w:cs="맑은 고딕"/>
          <w:color w:val="000000"/>
        </w:rPr>
        <w:br/>
      </w:r>
      <w:r>
        <w:rPr>
          <w:rFonts w:ascii="맑은 고딕" w:hAnsi="맑은 고딕" w:eastAsia="맑은 고딕" w:cs="맑은 고딕"/>
          <w:color w:val="000000"/>
        </w:rPr>
        <w:t>그런데 폐기물시설촉진법령 규정의 문언 및 체제 등에 비추어 보면, 사업시행자가 설치하여야 하는 폐기물처리시설에는 주민편익시설이 포함되지 않고, 설치비용 해당 금액에도 주민편익시설 설치비용이 포함되지 않는다고 해석된다.</w:t>
      </w:r>
      <w:r>
        <w:rPr>
          <w:rFonts w:ascii="맑은 고딕" w:hAnsi="맑은 고딕" w:eastAsia="맑은 고딕" w:cs="맑은 고딕"/>
          <w:color w:val="000000"/>
        </w:rPr>
        <w:br/>
      </w:r>
      <w:r>
        <w:rPr>
          <w:rFonts w:ascii="맑은 고딕" w:hAnsi="맑은 고딕" w:eastAsia="맑은 고딕" w:cs="맑은 고딕"/>
          <w:color w:val="000000"/>
        </w:rPr>
        <w:t>① 폐기물시설촉진법은 제2조에서 ‘폐기물처리시설’이란 폐기물관리법 제2조에 따른 폐기물처리시설을 말한다고 규정하고, 제20조에서 폐기물처리시설 설치기관은 대통령령으로 정하는 바에 따라 해당 폐기물처리시설의 부지나 그 인근에 지원협의체와 협의하여 체육시설 등 지역주민을 위한 편익시설을 설치하여야 한다고 규정하고 있다. 이와 같이 폐기물처리시설과 주민편익시설은 법령상 명확히 구분되어 있고, 주민편익시설은 폐기물처리시설에 당연히 포함되거나 부대되는 시설이 아니다.</w:t>
      </w:r>
      <w:r>
        <w:rPr>
          <w:rFonts w:ascii="맑은 고딕" w:hAnsi="맑은 고딕" w:eastAsia="맑은 고딕" w:cs="맑은 고딕"/>
          <w:color w:val="000000"/>
        </w:rPr>
        <w:br/>
      </w:r>
      <w:r>
        <w:rPr>
          <w:rFonts w:ascii="맑은 고딕" w:hAnsi="맑은 고딕" w:eastAsia="맑은 고딕" w:cs="맑은 고딕"/>
          <w:color w:val="000000"/>
        </w:rPr>
        <w:t>② 폐기물시설촉진법 제6조 및 시행령 제4조에 따라 사업시행자가 부담하는 의무는 폐기물처리시설의 설치 또는 그 설치비용에 해당하는 금액의 납부일 뿐이다.</w:t>
      </w:r>
      <w:r>
        <w:rPr>
          <w:rFonts w:ascii="맑은 고딕" w:hAnsi="맑은 고딕" w:eastAsia="맑은 고딕" w:cs="맑은 고딕"/>
          <w:color w:val="000000"/>
        </w:rPr>
        <w:br/>
      </w:r>
      <w:r>
        <w:rPr>
          <w:rFonts w:ascii="맑은 고딕" w:hAnsi="맑은 고딕" w:eastAsia="맑은 고딕" w:cs="맑은 고딕"/>
          <w:color w:val="000000"/>
        </w:rPr>
        <w:t>③ 폐기물시설촉진법 제20조는 ‘폐기물처리시설 설치기관’에 대하여 일정한 경우 체육시설 등 지역주민을 위한 편익시설을 설치하여야 할 의무를 부과하고 있는데, 폐기물시설촉진법 제2조 제2호는 ‘폐기물처리시설 설치기관’을 ‘일정한 폐기물처리시설을 설치·운영하려는 환경부장관 또는 지방자치단체의 장, 수도권매립지관리공사의 장’으로 정의하고 있다. 이와 같이 주민편익시설을 설치할 의무는 지방자치단체의 장 등에게 있고 사업시행자에게는 그 의무가 없다.</w:t>
      </w:r>
      <w:r>
        <w:rPr>
          <w:rFonts w:ascii="맑은 고딕" w:hAnsi="맑은 고딕" w:eastAsia="맑은 고딕" w:cs="맑은 고딕"/>
          <w:color w:val="000000"/>
        </w:rPr>
        <w:br/>
      </w:r>
      <w:r>
        <w:rPr>
          <w:rFonts w:ascii="맑은 고딕" w:hAnsi="맑은 고딕" w:eastAsia="맑은 고딕" w:cs="맑은 고딕"/>
          <w:color w:val="000000"/>
        </w:rPr>
        <w:t>④ 폐기물시설촉진법은 폐기물처리시설 설치기관에 주민편익시설 설치의무를 부과하였으므로, 폐기물처리시설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참조 조문</w:t>
      </w:r>
    </w:p>
    <w:p>
      <w:pPr>
        <w:autoSpaceDE w:val="0"/>
        <w:autoSpaceDN w:val="0"/>
      </w:pPr>
      <w:r>
        <w:rPr>
          <w:rFonts w:ascii="맑은 고딕" w:hAnsi="맑은 고딕" w:eastAsia="맑은 고딕" w:cs="맑은 고딕"/>
          <w:color w:val="000000"/>
        </w:rPr>
        <w:t>[1] 지방자치법 제22조, 행정규제기본법 제4조 제3항 / [2] 구 폐기물처리시설 설치촉진 및 주변지역지원 등에 관한 법률(2015. 2. 3. 법률 제13170호로 개정되기 전의 것) 제2조, 제6조, 제20조, 구 폐기물처리시설 설치촉진 및 주변지역지원 등에 관한 법률 시행령(2014. 2. 11. 대통령령 제25165호로 개정되기 전의 것) 제4조 / [3] 지방자치법 제22조, 행정규제기본법 제4조 제3항, 구 폐기물처리시설 설치촉진 및 주변지역지원 등에 관한 법률(2013. 8. 13. 법률 제12077호로 개정되기 전의 것) 제2조, 제6조, 제20조, 구 폐기물처리시설 설치촉진 및 주변지역지원 등에 관한 법률 시행령(2014. 2. 11. 대통령령 제25165호로 개정되기 전의 것) 제4조</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https://www.law.go.kr/판례/(2016두54039)</w:t>
      </w:r>
    </w:p>
    <w:p>
      <w:pPr>
        <w:autoSpaceDE w:val="0"/>
        <w:autoSpaceDN w:val="0"/>
        <w:spacing w:before="80"/>
      </w:pPr>
      <w:r>
        <w:rPr>
          <w:rFonts w:ascii="맑은 고딕" w:hAnsi="맑은 고딕" w:eastAsia="맑은 고딕" w:cs="맑은 고딕"/>
          <w:color w:val="000000"/>
          <w:sz w:val="18"/>
        </w:rPr>
        <w:t>태그  #폐기물판례 #폐기물처리시설설치비용부담금 #폐기물부담금 #폐기물처리시설 #행정판례 #대법원판례 #2019년판례 #2016두54039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