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시행규칙에 없는 유형이라도 부실 영업이면 처분 대상입니다. (2015두752)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2015두752 (2015.06.11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폐수처리업자가 정상 처리공정을 거치지 않고 가지관·임시호스로 폐수를 무단 배출한 사건입니다. 대법원은 시행규칙 [별표 22]는 처분의 양정만 정한 것이고 처분요건까지 위임한 것이 아니므로, 시행규칙에 열거된 유형에 해당하지 않는다고 하여 곧바로 ‘고의 또는 중대한 과실로 폐수처리영업을 부실하게 한 경우’에 해당하지 않는다고 볼 수 없다고 판단하였습니다.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시행규칙 [별표 22]에 없는 행위는 처분할 수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법이 환경부령에 위임한 것은 ‘행정처분의 기준’, 즉 제재적 처분의 정도와 가중·감경에 관한 사항일 뿐 처분의 요건까지 위임한 것이 아닙니다.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‘고의 또는 중대한 과실로 폐수처리영업을 부실하게 한 경우’는 어떻게 판단하나요?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행위자의 의도와 목적, 문제된 행위의 태양, 이로 인해 초래된 결과의 정도 등 제반사정을 종합적으로 고려하여 법률 규정에 포섭되는지를 기준으로 판단합니다.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소송 중에 처분사유를 더 구체적으로 밝히면 새로운 처분사유인가요?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처분 당시 적시한 구체적 사실을 변경하지 않는 범위에서 당초의 처분사유를 구체적으로 표시하는 것에 불과하면 새로운 처분사유의 추가·변경으로 보지 않습니다.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2015두752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2015.06.11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주식회사(폐수처리업자) · 피고 울산광역시장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(영업정지처분취소등)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2014누441 (2015. 1. 16.)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중 피고 패소 부분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원고는 폐수처리업자로서, 2008. 4. 2. MBR 공법에 의한 폐수처리를 목적으로 피고의 허가를 받아 2계열의 폭기조에 가지관을 설치하였으나, 위 공법에 의한 폐수처리를 하지 아니하기로 하고 2010. 4. 8.경 위 공정을 폐쇄하고 2차 침전조를 변경하는 내용으로 변경허가를 받았다.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원고가 정상적으로 폐수를 처리하는 과정은 폭기조에서 생물학적 처리를 거친 폐수를 침전조와 여과시설을 거쳐 최종방류구로 배출하는 것이었다.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2011. 8. 8.경부터 기존 가지관을 통해 폐수를 곧바로 최종방류구로 무단 배출하다가, 가지관의 관경이 협소하자 2011. 10.경부터 이동식 임시호스를 설치하여 배출하였다.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다시 2011. 11. 17.경 이후에는 기존 가지관을 철거하고 그 대신 설치한 넓은 관경의 새로운 가지관을 통해 폐수를 무단 배출하였다.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피고는 원고가 2011. 8. 8.부터 2011. 11. 24.까지 폐수처리에 필요하지 아니한 배관을 설치하여 배출허용기준을 초과한 수질오염물질을 배출하였다는 사유로 영업정지처분을 하였고, 원심에 이르러 위반행위 기간 중 새로 임시호스와 가지관을 설치하여 무단 배출하였다는 사유를 추가로 주장하였다.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구 수질수생태계법이 정한 ‘고의 또는 중대한 과실로 폐수처리영업을 부실하게 한 경우’에 해당하는지 판단하는 기준과, 시행규칙이 정한 ‘폐수처리에 필요하지 아니한 배관을 설치한 경우’에 해당하지 않으면 당연히 위 처분요건에도 해당하지 않는다고 볼 수 있는지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시행규칙 조항의 의미를 ‘설치 당시를 기준으로 폐수처리에 필요하지 아니한 배관을 설치한 경우’에 한정된다고 해석한 다음, 시행규칙 조항에 해당하지 않는 행위는 법률상 처분요건에도 해당할 수 없다는 전제에서, 추가된 처분사유는 당초 처분사유와 기본적 사실관계를 달리한다고 보아 영업정지처분이 위법하다고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다음과 같은 이유로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구 수질수생태계법 제64조 제2항은 폐수처리업자가 ‘고의 또는 중대한 과실로 폐수처리영업을 부실하게 한 경우’ 등록을 취소하거나 6개월 이내의 영업정지를 명할 수 있다고 규정하고, 제71조는 이 법 또는 이 법에 의한 명령을 위반한 행위에 대한 행정처분의 기준을 환경부령으로 정하도록 위임하고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이러한 규정의 입법 취지 및 문언 등에 비추어, 법이 환경부령에 위임한 것은 ‘위반한 행위에 대한 행정처분의 기준’일 뿐이고 이는 제재적 처분의 정도와 가중·감경 등에 관한 사항을 의미하는 것이지 처분의 요건까지를 위임한 것으로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따라서 시행규칙 조항은 ‘고의 또는 중대한 과실로 폐수처리영업을 부실하게 한 경우’에 해당하는 하나의 유형인 ‘폐수처리에 필요하지 아니한 배관을 설치한 경우’에 대한 처분의 양정에 관한 사항만을 정한 것으로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그렇다면 어떠한 행위가 법이 정한 ‘고의 또는 중대한 과실로 폐수처리영업을 부실하게 한 경우’에 해당하는지는 행위자의 의도와 목적, 문제된 행위의 태양 및 이로 인하여 초래된 결과의 정도 등 제반사정을 종합적으로 고려하여 처분 요건을 정한 법률의 규정에 포섭되는지를 기준으로 판단하여야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원고는 위반행위 기간 중 정상적인 폐수처리에 필요하지 아니한 배관을 통해 폐수를 무단 배출하였고, 무단 배출할 수 있는 폐수의 양을 증가시킬 의도로 배출의 통로를 변경·확장까지 하였으므로, 원고의 행위는 위 처분요건에 해당한다고 볼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⑧ 또한 추가된 처분사유 중 ‘새로 임시호스와 가지관을 설치하여’라는 부분은 당초 처분사유 중 ‘폐수처리에 필요하지 아니한 배관을 설치하여’라는 부분을 구체적으로 표시하는 것에 불과하여, 기본적 사실관계와 동일성이 없는 새로운 처분사유를 추가하는 것이라고 할 수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 및 수생태계 보전에 관한 법률 제71조가 환경부령에 위임한 것은 ‘위 법 또는 위 법에 의한 명령을 위반한 행위에 대한 행정처분의 기준’일 뿐이고, 이는 규정의 문언상 구 수질수생태계법 위반행위에 대한 제재적 처분의 정도와 가중·감경 등에 관한 사항을 의미하는 것이지 처분의 요건까지를 위임한 것으로 볼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따라서 시행규칙 조항은 ‘고의 또는 중대한 과실로 폐수처리영업을 부실하게 한 경우’에 해당하는 하나의 유형인 ‘폐수처리에 필요하지 아니한 배관을 설치한 경우’에 대한 처분의 양정에 관한 사항만을 정한 것으로 보아야 한다. 그렇다면 어떠한 행위가 위 처분요건에 해당하는지는 행위자의 의도와 목적, 문제된 행위의 태양 및 이로 인하여 초래된 결과의 정도 등 제반사정을 종합적으로 고려하여 처분 요건을 정한 법률의 규정에 포섭되는지를 기준으로 판단하여야 하고, 시행규칙 조항에 해당하지 아니한다고 하여 당연히 ‘고의 또는 중대한 과실로 폐수처리영업을 부실하게 한 경우’에 해당하지 않는다고 볼 수는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제62조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폐수처리업을 하려는 자는 기후에너지환경부령으로 정하는 기준에 따른 기술능력·시설 및 장비를 갖추어 기후에너지환경부장관에게 등록하여야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폐수처리업자가 고의 또는 중대한 과실로 폐수처리영업을 부실하게 한 경우 등에는 그 등록을 취소하거나 6개월 이내의 기간을 정하여 영업정지를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 제1항 제2호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방지시설에 유입되는 수질오염물질을 최종 방류구를 거치지 아니하고 배출하거나 최종 방류구를 거치지 아니하고 배출할 수 있는 시설을 설치하는 행위를 하여서는 아니 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이 법 또는 이 법에 따른 명령을 위반한 행위에 대한 행정처분의 기준은 기후에너지환경부령으로 정한다.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22]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행정처분기준을 정하고 있으며, 폐수처리업자의 위반행위 유형별로 1차·2차 위반 시의 영업정지·등록취소 등 양정을 규정한다.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https://www.law.go.kr/판례/(2015두752)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#폐수처리업 #영업정지 #부실영업 #처분사유추가 #무단배출 #행정판례 #대법원판례 #2015년판례 #2015두752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