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상수원 상류 산업단지에 특정수질유해물질 공장은 새로 못 들어갑니다. (2018두34084)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2018두34084 (2020.11.26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상수원보호구역 상류의 공장설립 제한지역에 있는 산업단지에서 사업인정을 받아 수용재결이 이루어지자 토지 소유자가 이를 다툰 사건입니다. 대법원은 수도법 시행령 부칙 경과규정이 기존 산업단지를 공장설립 제한·승인 규정의 적용에서 제외하되, 그 대신 폐수종말처리장 처리용량의 범위에서 ‘특정수질유해물질을 배출하는 공장과 유독물·취급제한금지물질 영업 공장을 뺀 공장’만 신설할 수 있게 한 근거 조항이라고 보았습니다.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상수원 상류라도 산업단지 안이면 공장을 지을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기존 산업단지라면 경과규정에 따라 지을 수 있지만 무제한은 아닙니다. 해당 산업단지의 폐수종말처리장 처리용량 범위 안이어야 하고, 특정수질유해물질을 배출하는 공장과 유독물 영업등록·취급제한금지물질 영업허가를 받아야 하는 공장은 여전히 신설할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‘기존 산업단지’는 어떻게 판단하나요?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2010. 11. 26. 당시 이미 지정·개발되어 있던 산업단지, 또는 그 전에 산업단지개발계획 수립 용역이 발주되거나 승인신청서가 접수되는 등 지정·개발 절차에 착수하여 그 이후 지정·개발이 완료된 산업단지를 말합니다.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사업인정에 하자가 있으면 수용재결 단계에서 다툴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원칙적으로 다툴 수 없습니다. 사업인정처분 자체의 위법은 사업인정 단계에서 다투어야 하고, 쟁송기간이 지난 수용재결 단계에서는 사업인정이 당연무효라고 볼 특단의 사정이 없는 한 그 위법을 이유로 재결의 취소를 구할 수 없습니다.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2018두34084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2020.11.26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 · 피고 충청남도지방토지수용위원회 (피고보조참가인 ○○○ 주식회사, 피고소송참가인 천안시장)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(수용재결취소)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대전고법 2017누12184 (2018. 1. 10.)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수도법 제7조의2 제1항은 상수원보호구역의 상류지역이나 취수시설의 상류·하류 일정지역에서는 공장을 설립할 수 없다고 규정하고, 시행령은 그 범위를 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2010. 11. 26. 개정 시행령 부칙 제5조는 개정 당시 제한지역에 이미 설립된 공장에 대해서만 부지면적 범위의 증설이나 폐수배출량이 늘지 않는 범위의 업종변경을 허용하였다.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그런데 위 부칙 제5조가 산업단지 안의 공장에도 적용되는지가 명확하지 않아, 제한지역에 있는 산업단지에서는 신규 공장 신설이 불가능하고 기존 공장의 증설·업종변경도 막히는 부작용이 생겼다.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이에 2014. 4. 15. 개정 시행령은 부칙 제5조가 기존 산업단지 밖의 공장에만 적용됨을 명확히 하는 한편, 별도로 부칙 제4조의2(경과규정)를 신설하였다.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 경과규정은 기존 산업단지 안에서는 해당 산업단지의 폐수종말처리장 처리용량의 범위에서 ‘특정수질유해물질을 배출하는 공장 및 유독물 영업등록이나 취급제한·금지물질 영업허가를 받아야 하는 공장 외의 공장’을 신설하는 행위를 허용하였다.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피고소송참가인은 이 경과규정을 근거로 사업시행자 지정 및 사업인정을 받았고, 이어 수용재결이 내려지자 원고가 수용재결의 취소를 구하는 소를 제기하였다.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수도법 시행령 부칙 경과규정이 공장설립 제한지역 안의 기존 산업단지에 관하여 어떤 의미를 갖는지와, 사업인정처분의 하자를 수용재결 단계에서 다툴 수 있는지 여부이다.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수도법 제7조의2 제1항은 상수원보호구역의 상류지역이나 취수시설의 상류·하류 일정지역에서는 공장을 설립할 수 없다고 정하고, 같은 조는 상수원에 미치는 영향 등을 고려하여 대통령령으로 정하는 지역에는 시장·군수·구청장이 공장 설립을 승인할 수 있도록 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이 사건 경과규정의 문언과 체계, 개정 연혁과 취지 등을 종합하면, 이 사건 경과규정은 별도로 정의한 ‘기존 산업단지’를 공장설립 제한규정 및 공장설립 승인규정의 적용대상에서 제외함과 동시에, 그 기존 산업단지에서는 폐수종말처리장 처리용량의 범위에서 일정한 공장의 신설을 허용하는 근거 조항이라고 해석된다.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그 ‘일정한 공장’이란 특정수질유해물질을 배출하는 공장과 유독물 영업등록 또는 취급제한·금지물질 영업허가를 받아야 하는 공장을 뺀 나머지 공장을 말한다.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④ 원심도 같은 취지에서 이 사건 경과규정을 공장설립 승인에 관한 근거 조항으로 보고, 사업부지가 경과규정이 정한 ‘기존 산업단지’에 해당하는지에 따라 사업시행자 지정 및 사업인정처분의 실체적 하자 유무를 판단하였는바, 여기에 법리를 오해한 잘못이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⑤ 한편 사업인정처분 자체의 위법은 사업인정 단계에서 다투어야 하고 이미 쟁송기간이 지난 수용재결 단계에서는 사업인정처분이 당연무효라고 볼 만한 특단의 사정이 없는 한 그 위법을 이유로 재결의 취소를 구할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⑥ 하자 있는 행정처분이 당연무효가 되려면 그 하자가 법규의 중요한 부분을 위반한 중대한 것으로서 객관적으로 명백하여야 하고, 어느 법률의 규정을 적용할 수 없다는 법리가 명백히 밝혀지지 않아 해석에 다툼의 여지가 있는 때에는 행정청이 이를 잘못 해석하였더라도 그 하자가 명백하다고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원심은 사업부지가 ‘기존 산업단지’에 해당하지 않아 사업시행자 지정 및 사업인정처분에 공장설립 제한규정을 위반한 하자가 있으나, 경과규정의 적용을 긍정하는 소관 중앙행정기관의 의견 등을 참고하여 처분이 이루어진 점 등에 비추어 그 하자가 당연무효라고 볼 정도로 명백하지는 않다고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대법원은 원심의 판단이 모두 정당하다고 보아 상고를 기각하였다.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수도법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상수원의 확보와 수질 보전을 위하여 필요하다고 인정되는 지역을 상수원보호구역으로 지정·공고할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수도법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제7조의2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상수원보호구역의 상류지역이나 취수시설의 상류·하류 일정지역으로서 대통령령으로 정하는 지역에서는 「산업집적활성화 및 공장설립에 관한 법률」 제2조제1호에 따른 공장을 설립할 수 없다.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수도법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제7조의2 제3항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시장·군수·구청장은 공장설립이 제한되는 지역 중 상수원에 미치는 영향 등을 고려하여 대통령령으로 정하는 지역에는 기후에너지환경부령으로 정하는 공장의 설립을 승인할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수도법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제14조의2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공장설립이 제한되는 지역의 범위를 정하고 있다. 상수원보호구역이 지정·공고된 경우와, 지정·공고되지 않은 경우 취수시설로부터 상류로 유하거리 15km 이내·하류로 1km 이내인 지역 등이다.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제8호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“특정수질유해물질”이란 사람의 건강, 재산이나 동식물의 생육에 직접 또는 간접으로 위해를 줄 우려가 있는 수질오염물질로서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화학물질관리법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제28조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유해화학물질 영업을 하려는 자는 사업장별로 기후에너지환경부장관의 허가를 받아야 한다. (구 유해화학물질관리법 제20조 유독물 영업등록, 제34조 취급제한·금지물질 영업허가에 해당한다)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공익사업을 위한 토지 등의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취득 및 보상에 관한 법률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제20조·제34조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사업시행자는 공익사업의 수행을 위하여 사업인정을 받아야 하고, 토지수용위원회는 심리를 마쳤을 때 재결을 하여야 한다. 사업인정의 위법은 사업인정 단계에서 다투어야 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https://www.law.go.kr/판례/(2018두34084)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#특정수질유해물질 #수도법 #상수원보호구역 #공장설립제한 #산업단지 #폐수종말처리장 #수용재결 #사업인정 #행정판례 #대법원판례 #2020년판례 #2018두34084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