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사업장폐기물 위탁처리와 처리시설 오염물질 이송, 처벌 범위는 어디까지일까요? (2007도5372)</w:t>
      </w:r>
    </w:p>
    <w:p>
      <w:pPr>
        <w:pStyle w:val="law1"/>
        <w:autoSpaceDE w:val="0"/>
        <w:autoSpaceDN w:val="0"/>
        <w:spacing w:after="160"/>
      </w:pPr>
      <w:r>
        <w:rPr>
          <w:rFonts w:ascii="맑은 고딕" w:hAnsi="맑은 고딕" w:eastAsia="맑은 고딕" w:cs="맑은 고딕"/>
          <w:color w:val="000000"/>
        </w:rPr>
        <w:t>대법원 2007도5372 (2009.02.12 선고)</w:t>
      </w:r>
    </w:p>
    <w:p>
      <w:pPr>
        <w:autoSpaceDE w:val="0"/>
        <w:autoSpaceDN w:val="0"/>
        <w:spacing w:after="120"/>
      </w:pPr>
      <w:r>
        <w:rPr>
          <w:rFonts w:ascii="맑은 고딕" w:hAnsi="맑은 고딕" w:eastAsia="맑은 고딕" w:cs="맑은 고딕"/>
          <w:color w:val="000000"/>
        </w:rPr>
        <w:t>○ 사업장폐기물 위탁처리 시 처벌대상과, 처리시설 내 오염물질 이송·처리에 대한 배출허용기준 유지의무 등이 문제된 사건입니다. 대법원은 처리 과정에서 오염물질을 다른 처리시설로 이송·처리하는 경우 그 이송 시설에서 배출허용기준 이내로 유지·관리할 의무는 없다고 보았습니다.</w:t>
      </w: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 처리 과정에서 오염물질을 다른 처리시설로 이송·처리할 때 그 시설의 오염물질도 배출허용기준 이내로 유지해야 하나요?</w:t>
            </w:r>
          </w:p>
          <w:p>
            <w:pPr>
              <w:autoSpaceDE w:val="0"/>
              <w:autoSpaceDN w:val="0"/>
            </w:pPr>
            <w:r>
              <w:rPr>
                <w:rFonts w:ascii="맑은 고딕" w:hAnsi="맑은 고딕" w:eastAsia="맑은 고딕" w:cs="맑은 고딕"/>
                <w:b w:val="0"/>
                <w:color w:val="000000"/>
                <w:sz w:val="19"/>
              </w:rPr>
              <w:t>A. 아니요. 이송·처리하는 시설에서 처리하는 오염물질에 대하여 배출허용기준 이내로 배출되도록 유지·관리할 의무는 없습니다.</w:t>
            </w:r>
          </w:p>
          <w:p>
            <w:pPr>
              <w:autoSpaceDE w:val="0"/>
              <w:autoSpaceDN w:val="0"/>
            </w:pPr>
          </w:p>
          <w:p>
            <w:pPr>
              <w:autoSpaceDE w:val="0"/>
              <w:autoSpaceDN w:val="0"/>
            </w:pPr>
            <w:r>
              <w:rPr>
                <w:rFonts w:ascii="맑은 고딕" w:hAnsi="맑은 고딕" w:eastAsia="맑은 고딕" w:cs="맑은 고딕"/>
                <w:b/>
                <w:color w:val="000000"/>
                <w:sz w:val="19"/>
              </w:rPr>
              <w:t>Q. 배출허용기준을 초과한 음식물자원화시설 처리수를 하수종말처리장으로 배출한 행위가 처벌 대상인가요?</w:t>
            </w:r>
          </w:p>
          <w:p>
            <w:pPr>
              <w:autoSpaceDE w:val="0"/>
              <w:autoSpaceDN w:val="0"/>
            </w:pPr>
            <w:r>
              <w:rPr>
                <w:rFonts w:ascii="맑은 고딕" w:hAnsi="맑은 고딕" w:eastAsia="맑은 고딕" w:cs="맑은 고딕"/>
                <w:b w:val="0"/>
                <w:color w:val="000000"/>
                <w:sz w:val="19"/>
              </w:rPr>
              <w:t>A. 이 사안에서는 구 폐기물관리법 제61조 제14호 위반죄에 해당하지 않는다고 보았습니다.</w:t>
            </w:r>
          </w:p>
        </w:tc>
      </w:tr>
    </w:tbl>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2007도5372</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2009.02.12</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이 사건 공소사실 제2항에 관한 상고이유에 대하여 원심판결 이유에 의하면, 원심은 사업장폐기물배출자는 그의 사업장에서 발생하는 폐기물을 스스로 적정하게 처리하거나 사업장폐기물처리업의 허가를 받은 자에게 위탁 처리하여야 함에도, 피고인이원심공동피고인 1과 공모하여 2002. 12. 23.경 이 사건 위생처리사업소에서 사업장폐기물인 폐플라스틱(바이오콜) 약 24톤을 생활폐기물매립장인 위 위생처리사업소 매립장에 무단으로 매립하여 부적정한 방법으로 사업장폐기물을 처리하였다는 이 부분 공소사실에 대하여, 그 채용 증거를 종합하여 그 판시와 같은 사실을 인정한 다음공소외 주식회사는 폐기물의 수집·운반업 허가만을 받은 업체이며 폐기물을 매립하는 것은 폐기물의 최종 처리에 해당하므로, 위공소외 주식회사가 이 사건 바이오콜을 위 매립장에 매립한 것은 영업범위를 벗어난 행위로서 위법하고, 나아가 관련 법규상 폐합성고분자화합물은 소각하여야 하며 소각이 곤란한 경우에 한해 파쇄·절단 또는 용융한 후 관리형 매립시설에 매립하여야 함에도 바이오콜의 소각이 곤란함을 인정할 별다른 자료도 없을 뿐 아니라, 이 사건에서 피고인 등은 바이오콜을 소각하여 처리하는 방법을 고려하지도 아니한 채 위공소외 주식회사에 위탁하여 사업장 일반폐기물인 바이오콜을 생활쓰레기 매립장인 이 사건 매립장에 매립하였다고 보이므로 피고인의 이러한 행위는구 폐기물관리법(2007. 4. 11. 법률 제8371호로 개정되기 전의 것) 제60조 제2호에 해당된다는 이유로 이 부분 공소사실을 유죄로 인정하였다. 그러나</w:t>
      </w: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[1] 사업장폐기물배출자가 폐기물을 위탁처리하는 경우구 폐기물관리법 제60조 제2호 위반죄의 처벌대상</w:t>
      </w:r>
      <w:r>
        <w:rPr>
          <w:rFonts w:ascii="맑은 고딕" w:hAnsi="맑은 고딕" w:eastAsia="맑은 고딕" w:cs="맑은 고딕"/>
          <w:color w:val="000000"/>
        </w:rPr>
        <w:br/>
      </w:r>
      <w:r>
        <w:rPr>
          <w:rFonts w:ascii="맑은 고딕" w:hAnsi="맑은 고딕" w:eastAsia="맑은 고딕" w:cs="맑은 고딕"/>
          <w:color w:val="000000"/>
          <w:u w:val="single"/>
        </w:rPr>
        <w:t>[2] 폐기물처리시설을 설치·운영하는 자가 폐기물을 처리하는 과정에서 수질오염물질 등을 각 처리시설로 이송·처리하는 경우, 그 이송·처리하는 시설에서 처리하는 오염물질에 대하여 배출허용기준 이내로 배출되도록 유지·관리하여야 하는지 여부(소극)</w:t>
      </w:r>
      <w:r>
        <w:rPr>
          <w:rFonts w:ascii="맑은 고딕" w:hAnsi="맑은 고딕" w:eastAsia="맑은 고딕" w:cs="맑은 고딕"/>
          <w:color w:val="000000"/>
        </w:rPr>
        <w:br/>
      </w:r>
      <w:r>
        <w:rPr>
          <w:rFonts w:ascii="맑은 고딕" w:hAnsi="맑은 고딕" w:eastAsia="맑은 고딕" w:cs="맑은 고딕"/>
          <w:color w:val="000000"/>
          <w:u w:val="single"/>
        </w:rPr>
        <w:t>[3] 구 폐기물관리법 제61조 제14호 위반행위로 처벌하기 위한 요건</w:t>
      </w:r>
      <w:r>
        <w:rPr>
          <w:rFonts w:ascii="맑은 고딕" w:hAnsi="맑은 고딕" w:eastAsia="맑은 고딕" w:cs="맑은 고딕"/>
          <w:color w:val="000000"/>
        </w:rPr>
        <w:br/>
      </w:r>
      <w:r>
        <w:rPr>
          <w:rFonts w:ascii="맑은 고딕" w:hAnsi="맑은 고딕" w:eastAsia="맑은 고딕" w:cs="맑은 고딕"/>
          <w:color w:val="000000"/>
          <w:u w:val="single"/>
        </w:rPr>
        <w:t>[4] 위생처리사업소에서 배출허용기준을 초과한 음식물자원화시설처리수를 하수종말처리장으로 배출한 행위가구 폐기물관리법 제61조 제14호 위반죄에 해당하지 않는다고 한 사례</w:t>
      </w: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b/>
          <w:color w:val="000000"/>
          <w:u w:val="single"/>
        </w:rPr>
        <w:t>① 원심의 판단은 수긍할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구 폐기물관리법(2007. 1. 3. 법률 제8213호로 개정되기 전의 것, 이하 ‘법’이라 한다) 제60조 제2호는 “법 제25조 제1항을 위반하여 사업장폐기물을 처리한 자”를 처벌하도록 규정하고 있고,법 제25조 제1항은 “사업장폐기물배출자는 그의 사업장에서 발생하는 폐기물을 스스로 처리하거나제26조 제3항의 규정에 의한 폐기물처리업의 허가를 받은 자,제44조의2의 규정에 의하여 다른 사람의 폐기물을 재활용하는 자,제4조 또는제5조의 규정에 의한 폐기물처리시설을 설치·운영하는 자 또는해양오염방지법 제18조의 규정에 의하여 폐기물해양배출업의 등록을 한 자에게 위탁하여 처리하여야 한다.”고 규정하고 있으며,법 제24조 제1항 제3호는 “제25조 제1항의 규정에 따라 폐기물의 수집·운반·처리를 위탁하는 경우에 사업장폐기물배출자는 수탁자가제12조의 규정에 의한 기준에 적합하게 폐기물을 수집·운반·처리할 능력이 있는지를 환경부령이 정하는 바에 따라 확인한 후 위탁하여야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다만,제4조 또는제5조의 규정에 의한 폐기물처리시설을 설치·운영하는 자에게 위탁하는 경우에는 그러하지 아니하다.”라고 규정하고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④ 한편,법 제12조는 “누구든지 폐기물을 수집·운반·보관·처리하고자 하는 자는 대통령령이 정하는 기준 및 방법에 의하여야 한다.”고 규정하고 있는바, 이러한 제반 규정들을 종합적으로 고려하여 보면,법 제60조 제2호는 사업장폐기물배출자가 그의 사업장에서 발생하는 폐기물을 스스로 처리하지 않고 위탁처리하는 경우에법 제25조 제1항에 규정된 자 이외의 자에게 위탁하여 처리한 행위를 처벌대상으로 하고 있다고 볼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이 부분 공소사실은 피고인이 위 사업소 소장인원심공동피고인 1과 공모하여 위 사업소에서 발생한 사업장폐기물을 스스로 처리하면서 이를 부적정한 방법으로 처리하였다는 취지인바, 이러한 경우라면 그 행위가법 제60조 제1호 또는법 제61조 제1호에 의하여 처벌될 수 있는 여지가 있음은 별론으로 하고법 제60조 제2호에 의하여 처벌될 수는 없다고 보아야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그럼에도 원심이 그 판시와 같은 이유를 들어 이 부분 공소사실을 유죄로 인정하고 말았으니 이러한 원심판결에는법 제60조 제2호에 관한 법리를 오해하여 판결에 영향을 미친 위법이 있다(원심이 폐기물의 수집·운반업 허가만을 받은 업체인공소외 주식회사가 바이오콜을 이 사건 매립장에 매립한 것은 영업범위를 벗어난 행위로서 위법하다고 한 것은 이 부분 공소사실과 다른 사실을 전제로 한 것이므로 그 자체로도 이유 없다). 이 부분 상고이유 주장은 결국 이유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이 사건 공소사실 제3, 4항에 관한 상고이유에 대하여 원심은 그 채용 증거를 종합하여, 피고인은원심공동피고인 1과 공모하여, ① 2003. 3. 18.경 이 사건 위생처리사업소에서 매립장 침출수를 하수종말처리시설로 이송·처리하면서 하수종말처리시설에서 처리 가능한 오염물질 외의 오염물질인 용해성 철이 16.060㎎/ℓ(배출허용기준 10㎎/ℓ) 가량 함유된 침출수 1,450㎥를 하수종말처리시설로 배출한 것을 비롯하여 그때부터 같은 해 5. 20.경까지 사이에 제1심판결 별지 범죄일람표(1)의 순번 1 내지 2번과 같이 배출허용기준을 초과한 침출수 합계 5,665㎥를 하수종말처리시설로 배출하여 광양만까지 유출되게 함으로써 주변환경을 오염시키고, ② 2004. 1. 14.경 같은 장소에서 매립장 침출수를 하수종말처리시설로 이송·처리하면서 제1심판결 별지 범죄일람표(1)의 순번 3번과 같이 하수종말처리시설에서 처리 가능한 오염물질 외의 오염물질인 용해성 철이 12.445㎎/ℓ(배출허용기준 10㎎/ℓ) 가량 함유된 침출수 858㎥를 하수종말처리시설로 배출하여 광양만까지 유출되게 함으로써 주변환경을 오염시켰다는 공소사실을 유죄로 인정하였고, 피고인에 대한 이 사건 공소사실 중 각 수질환경보전법 위반의 점에 택일적으로 추가된 ③원심공동피고인 1과 공모하여, 폐기물을 처리하는 과정에서 폐수를 배출하는 경우에는 환경부령이 정하는 바에 따라 배출허용기준 이내로 배출되도록 폐기물처리시설을 유지·관리하여야 함에도 불구하고, 2003. 3. 18.경 폐기물처리시설인 음식물쓰레기자원화시설에서 발생한 배출허용기준 초과 폐수 약 70㎥를(소재지 생략)에 있는 위생처리사업소를 통해○○시 하수종말처리장으로 배출하여 주변환경을 오염시킨 것을 비롯하여 그 무렵부터 2003. 7.경까지 제1심판결 별지 범죄일람표(2)의 순번 1 내지 5번과 같이 배출허용기준을 초과한 폐수 합계 약 2,655㎥ 가량을 배출하여 주변환경을 오염시키고, ④ 폐기물을 처리하는 과정에서 폐수를 배출하는 경우에는 환경부령이 정하는 바에 따라 배출허용기준 이내로 배출되도록 폐기물처리시설을 유지·관리하여야 함에도 불구하고, 2003. 8.경 폐기물처리시설인 음식물쓰레기자원화시설에서 발생한 배출허용기준 초과 폐수 약 774㎥를(소재지 생략)에 있는 위생처리사업소를 통해○○시 하수종말처리장으로 배출하여 주변환경을 오염시킨 것을 비롯하여 그 무렵부터 2004. 8.경까지 제1심판결 별지 범죄일람표(2)의 순번 6 내지 18번과 같이 배출허용기준을 초과한 폐수 합계 약 6,938㎥ 가량을 배출하여 주변환경을 오염시켰다는 공소사실을 유죄로 인정하였다.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⑧ 그러나 이 부분 원심판단은 역시 수긍할 수 없다. …</w:t>
      </w: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w:t>
            </w:r>
          </w:p>
        </w:tc>
        <w:tc>
          <w:tcPr>
            <w:tcW w:type="pct" w:w="3500"/>
          </w:tcPr>
          <w:p>
            <w:pPr>
              <w:autoSpaceDE w:val="0"/>
              <w:autoSpaceDN w:val="0"/>
            </w:pPr>
            <w:r/>
            <w:r>
              <w:rPr>
                <w:rFonts w:ascii="맑은 고딕" w:hAnsi="맑은 고딕" w:eastAsia="맑은 고딕" w:cs="맑은 고딕"/>
                <w:b w:val="0"/>
                <w:color w:val="000000"/>
                <w:sz w:val="19"/>
              </w:rPr>
              <w:t>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제60조 제2호</w:t>
            </w:r>
          </w:p>
        </w:tc>
        <w:tc>
          <w:tcPr>
            <w:tcW w:type="pct" w:w="3500"/>
          </w:tcPr>
          <w:p>
            <w:pPr>
              <w:autoSpaceDE w:val="0"/>
              <w:autoSpaceDN w:val="0"/>
            </w:pPr>
            <w:r/>
            <w:r>
              <w:rPr>
                <w:rFonts w:ascii="맑은 고딕" w:hAnsi="맑은 고딕" w:eastAsia="맑은 고딕" w:cs="맑은 고딕"/>
                <w:b w:val="0"/>
                <w:color w:val="000000"/>
                <w:sz w:val="19"/>
              </w:rPr>
              <w:t>이 법 또는 이 법에 따른 명령을 위반한 행위에 대한 행정처분의 기준은 기후에너지환경부령으로 정한다.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제30조의3 제1항</w:t>
            </w:r>
          </w:p>
        </w:tc>
        <w:tc>
          <w:tcPr>
            <w:tcW w:type="pct" w:w="3500"/>
          </w:tcPr>
          <w:p>
            <w:pPr>
              <w:autoSpaceDE w:val="0"/>
              <w:autoSpaceDN w:val="0"/>
            </w:pPr>
            <w:r/>
            <w:r>
              <w:rPr>
                <w:rFonts w:ascii="맑은 고딕" w:hAnsi="맑은 고딕" w:eastAsia="맑은 고딕" w:cs="맑은 고딕"/>
                <w:b w:val="0"/>
                <w:color w:val="000000"/>
                <w:sz w:val="19"/>
              </w:rPr>
              <w:t>①기후에너지환경부령으로 정하는 폐기물처리시설의 설치를 마친 자는 제30조의2제3항에 따른 폐기물처리시설 검사기관으로부터 검사를 받아야 한다. 제29조제3항에 따른 변경승인을 받거나 변경신고를 한 경우로서 기후에너지환경부령으로 정하는 경우에도 또한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제24조 [별표 8]</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수질환경보전법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제8조 [별표 5]</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제61조 제14호</w:t>
            </w:r>
          </w:p>
        </w:tc>
        <w:tc>
          <w:tcPr>
            <w:tcW w:type="pct" w:w="3500"/>
          </w:tcPr>
          <w:p>
            <w:pPr>
              <w:autoSpaceDE w:val="0"/>
              <w:autoSpaceDN w:val="0"/>
            </w:pPr>
            <w:r/>
            <w:r>
              <w:rPr>
                <w:rFonts w:ascii="맑은 고딕" w:hAnsi="맑은 고딕" w:eastAsia="맑은 고딕" w:cs="맑은 고딕"/>
                <w:b w:val="0"/>
                <w:color w:val="000000"/>
                <w:sz w:val="19"/>
              </w:rPr>
              <w:t>기후에너지환경부장관 또는 시ㆍ도지사는 다음 각 호의 어느 하나에 해당하는 처분을 하려면 청문을 실시하여야 한다.</w:t>
            </w:r>
          </w:p>
        </w:tc>
      </w:tr>
    </w:tbl>
    <w:p>
      <w:pPr>
        <w:pStyle w:val="2"/>
      </w:pPr>
      <w:r>
        <w:t>핵심 요약</w:t>
      </w:r>
    </w:p>
    <w:p>
      <w:pPr/>
      <w:r>
        <w:t>사업장폐기물을 위탁처리할 때 처벌 대상은 누구인지, 처리 과정에서 오염물질을 다른 처리시설로 옮겨 처리할 때 그 이송시설에서도 배출허용기준을 지켜야 하는지가 쟁점이었습니다.</w:t>
      </w:r>
    </w:p>
    <w:p>
      <w:pPr/>
      <w:r>
        <w:t>대법원은 폐기물을 처리하는 과정에서 오염물질을 각 처리시설로 이송·처리하는 경우, 이송받은 시설에서 처리하는 오염물질까지 배출허용기준 이내로 유지·관리할 의무는 없다고 보았습니다.</w:t>
      </w:r>
    </w:p>
    <w:p>
      <w:pPr/>
      <w:r>
        <w:t>시설 내부 공정 사이의 이송 단계마다 배출허용기준을 따로 적용하는 것은 아니라는 점을 실무에서 참고할 수 있습니다.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https://www.law.go.kr/판례/(2007도5372)</w:t>
      </w:r>
    </w:p>
    <w:p>
      <w:pPr>
        <w:autoSpaceDE w:val="0"/>
        <w:autoSpaceDN w:val="0"/>
        <w:spacing w:before="80"/>
      </w:pPr>
      <w:r>
        <w:rPr>
          <w:rFonts w:ascii="맑은 고딕" w:hAnsi="맑은 고딕" w:eastAsia="맑은 고딕" w:cs="맑은 고딕"/>
          <w:color w:val="000000"/>
          <w:sz w:val="18"/>
        </w:rPr>
        <w:t>태그  #폐기물관리법판례 #형사판례 #대법원판례 #2009년판례 #2007도5372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