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생활폐기물 대행 용역비 반납 특약, 사법상 계약 원리로 판단합니다. (2014두11328)</w:t>
      </w:r>
    </w:p>
    <w:p>
      <w:pPr>
        <w:pStyle w:val="law1"/>
        <w:autoSpaceDE w:val="0"/>
        <w:autoSpaceDN w:val="0"/>
        <w:spacing w:after="160"/>
      </w:pPr>
      <w:r>
        <w:rPr>
          <w:rFonts w:ascii="맑은 고딕" w:hAnsi="맑은 고딕" w:eastAsia="맑은 고딕" w:cs="맑은 고딕"/>
          <w:color w:val="000000"/>
        </w:rPr>
        <w:t>대법원 2014두11328 (2018.02.13 선고)</w:t>
      </w:r>
    </w:p>
    <w:p>
      <w:pPr>
        <w:autoSpaceDE w:val="0"/>
        <w:autoSpaceDN w:val="0"/>
        <w:spacing w:after="120"/>
      </w:pPr>
      <w:r>
        <w:rPr>
          <w:rFonts w:ascii="맑은 고딕" w:hAnsi="맑은 고딕" w:eastAsia="맑은 고딕" w:cs="맑은 고딕"/>
          <w:color w:val="000000"/>
        </w:rPr>
        <w:t>○ 생활폐기물 수집·운반 대행 용역비 반납 처분을 둘러싸고, 지방자치단체 공공계약의 성격과 계약특수조건의 효력이 문제된 사건입니다. 대법원은 공공계약은 사법상 계약이므로 계약자유 원칙이 적용되고, 부당하게 제한하는 특약이 아니면 유효하다고 보았습니다.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지방자치단체가 맺는 생활폐기물 대행 공공계약에는 어떤 원리가 적용되나요?</w:t>
            </w:r>
          </w:p>
          <w:p>
            <w:pPr>
              <w:autoSpaceDE w:val="0"/>
              <w:autoSpaceDN w:val="0"/>
            </w:pPr>
            <w:r>
              <w:rPr>
                <w:rFonts w:ascii="맑은 고딕" w:hAnsi="맑은 고딕" w:eastAsia="맑은 고딕" w:cs="맑은 고딕"/>
                <w:b w:val="0"/>
                <w:color w:val="000000"/>
                <w:sz w:val="19"/>
              </w:rPr>
              <w:t>A. 사경제 주체로서 대등하게 맺는 사법상 계약이므로, 특별한 정함이 없는 한 사적 자치와 계약자유 원칙이 그대로 적용됩니다.</w:t>
            </w:r>
          </w:p>
          <w:p>
            <w:pPr>
              <w:autoSpaceDE w:val="0"/>
              <w:autoSpaceDN w:val="0"/>
            </w:pPr>
          </w:p>
          <w:p>
            <w:pPr>
              <w:autoSpaceDE w:val="0"/>
              <w:autoSpaceDN w:val="0"/>
            </w:pPr>
            <w:r>
              <w:rPr>
                <w:rFonts w:ascii="맑은 고딕" w:hAnsi="맑은 고딕" w:eastAsia="맑은 고딕" w:cs="맑은 고딕"/>
                <w:b/>
                <w:color w:val="000000"/>
                <w:sz w:val="19"/>
              </w:rPr>
              <w:t>Q. 대행계약에 용역비 반납 같은 계약특수조건을 붙일 수 있나요?</w:t>
            </w:r>
          </w:p>
          <w:p>
            <w:pPr>
              <w:autoSpaceDE w:val="0"/>
              <w:autoSpaceDN w:val="0"/>
            </w:pPr>
            <w:r>
              <w:rPr>
                <w:rFonts w:ascii="맑은 고딕" w:hAnsi="맑은 고딕" w:eastAsia="맑은 고딕" w:cs="맑은 고딕"/>
                <w:b w:val="0"/>
                <w:color w:val="000000"/>
                <w:sz w:val="19"/>
              </w:rPr>
              <w:t>A. 네. 원칙적으로 가능하며, 계약상대방의 이익을 부당하게 제한하는 특약에 해당하지 않는 한 효력이 있습니다.</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2014두11328</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2018.02.13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진주환경 유한회사 외 2인 · 피고 진주시</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지방자치단체가 일방 당사자가 되는 이른바 ‘공공계약’이 사경제의 주체로서 상대방과 대등한 위치에서 체결하는 사법상 계약에 해당하는 경우, 사적 자치와 계약자유의 원칙 등 사법의 원리가 적용되는지 여부(원칙적 적극)</w:t>
      </w:r>
      <w:r>
        <w:rPr>
          <w:rFonts w:ascii="맑은 고딕" w:hAnsi="맑은 고딕" w:eastAsia="맑은 고딕" w:cs="맑은 고딕"/>
          <w:color w:val="000000"/>
        </w:rPr>
        <w:br/>
      </w:r>
      <w:r>
        <w:rPr>
          <w:rFonts w:ascii="맑은 고딕" w:hAnsi="맑은 고딕" w:eastAsia="맑은 고딕" w:cs="맑은 고딕"/>
          <w:color w:val="000000"/>
          <w:u w:val="single"/>
        </w:rPr>
        <w:t>[2] 민사사건을 행정소송 절차로 진행한 경우, 그 자체로 위법한지 여부(원칙적 소극)</w:t>
      </w:r>
      <w:r>
        <w:rPr>
          <w:rFonts w:ascii="맑은 고딕" w:hAnsi="맑은 고딕" w:eastAsia="맑은 고딕" w:cs="맑은 고딕"/>
          <w:color w:val="000000"/>
        </w:rPr>
        <w:br/>
      </w:r>
      <w:r>
        <w:rPr>
          <w:rFonts w:ascii="맑은 고딕" w:hAnsi="맑은 고딕" w:eastAsia="맑은 고딕" w:cs="맑은 고딕"/>
          <w:color w:val="000000"/>
          <w:u w:val="single"/>
        </w:rPr>
        <w:t>[3] 지방자치단체가 계약의 적정한 이행을 위하여 계약상대방과의 계약에 근거하여 계약당사자 사이에 효력이 있는 계약특수조건 등을 부가하는 것이 금지되거나 제한되는지 여부(원칙적 소극) / 구 지방자치단체를 당사자로 하는 계약에 관한 법률 제6조 제1항에서 금지하는 계약상대방의 계약상 이익을 부당하게 제한하는 특약에 해당하기 위한 요건 및 그러한 특약인지 판단하는 기준</w:t>
      </w: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쳐 이 사건 변경계약의 사후정산조항의 추가 여부에 관하여 협의를 하였다. ② 위 계약 체결을 위한 협의 과정에서 그 내용이 수정되었다. ③ 이 사건 변경계약 이후 피고는 원고들로부터 사후정산의 근거가 되는 증빙자료를 제출받아 외부용역기관인 사단법인 경남경영경제연구원에 정산검사를 의뢰하였다.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위와 같은 사실에 따르면, 원고들과 피고는 협의를 거쳐 이 사건 정산조항이 포함된 이 사건 변경계약을 체결한 것으로 볼 수 있고, 그 문언에 따라 정산의무를 부담하는 것으로 해석함이 타당하다.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이 사건 정산조항이 정산 후 차액반환의무를 배제한 채 단순히 대행료 원가를 검증할 수 있는 자료제출 의무와 검증권한만을 정한 것으로 볼 만한 사정이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구 지방계약법 시행령 제89조 제1항은 "지방자치단체의 장 또는 계약담당자는 입찰 전에 예정가격을 구성하는 일부 비목별 금액을 결정할 수 없는 경우에는 사후 원가검토를 조건으로 계약을 체결할 수 있다."라고 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이 규정은 입찰 절차에 따른 계약 체결을 전제로 하고 있으므로 수의계약 형식으로 체결된 이 사건 변경계약에 그대로 적용되지 않는다.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또한 그 문언의 내용과 규정 형식에 비추어 일정한 경우에 사후 원가검토 조건부 계약을 체결할 수 있다는 것이지, 그와 다른 경우에 사후 원가검토 조건부 계약의 체결을 금지하거나 지방자치단체가 지방계약법령에 따라 체결한 계약의 적정한 이행을 위하여 계약상대방과의 합의에 따라 특약을 정하는 것을 금지하거나 제한하는 것이 아니다.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오히려 지방계약법령에 계약금액이 총액으로 정해진 계약에 대하여 정산조항을 둘 수 없다는 명시적인 규정이 없으므로, 사적 자치와 계약자유의 원칙에 따라 구 지방계약법 제6조 제1항에 위반되는 등의 특별한 사정이 없는 한 이 사건 정산조항의 효력을 함부로 부인해서는 안 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⑧ 적법하게 채택한 증거와 기록에 따라 인정되는 아래와 같은 이 사건 변경계약의 체결 동기와 경위, 계약체결과정, 변경된 내용 등을 종합하면, 이 사건 변경계약에 포함된 이 사건 정산조항이 계약상대방인 원고들에게 다소 불이익하다고 하더라도 원고들의 계약상 이익을 부당하게 제한하는 특약에 해당한다거나 선량한 풍속 기타 사회질서에 반하는 것에 해당한다고 보기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(가) 원고들과 피고는 이 사건 최초계약 전부터 가로 청소, 음식물류 폐기물의 수집·운반, 재활용품의 수집·운반 등의 업무에 관해 수의계약 형식으로 용역계약을 체결하여 업무를 대행하였는데, 2009년과 2010년 경상남도에서 종합감사를 한 결과 민간대행(위탁) 사업과 관련하여 예산낭비와 민간대행료의 횡령 등 계약 체결과 집행 과정에서 의혹이 제기되었다.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⑩ 이에 따라 피고는 민간대행계약의 공정성과 객관성을 확보하기 위한 사후정산 필요성이 있어 원고들에게 이 사건 변경계약을 제의한 것으로 보이므로, 이 사건 변경계약을 체결하기 위한 목적의 정당성이 인정된다.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⑪ (나) 이 사건 정산조항은 계약 만료 후에 원가검토를 할 수 있는 기준이 이미 설정되어 있었고 사후정산도 ‘원가검토 전문 용역기관’을 통해 하기로 하는 등 정산기준과 정산절차가 갖추어져 있었다.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⑫ 따라서 이 사건 정산조항의 내용이나 절차가 원고들의 계약상 이익을 부당하게 제한한다고 보기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⑬ 그런데도 원심은 이와 달리 원고들과 피고가 이 사건 정산조항에 따라 그 차액을 지급할 의무나 이를 청구할 권리가 없다고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⑭ 원심의 판단에는 계약의 해석과 구 지방계약법 제6조 제1항에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⑮ 이 점에 관한 피고의 상고이유 주장은 정당하다.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⑯ 피고의 상고는 이유 있으므로 원심판결 중 피고에 대한 부분을 파기하고, 이 부분 사건 …</w:t>
      </w: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u w:val="single"/>
        </w:rPr>
        <w:t>[1] 지방자치단체가 일방 당사자가 되는 이른바 ‘공공계약’이 사경제의 주체로서 상대방과 대등한 위치에서 체결하는 사법상 계약에 해당하는 경우 그에 관한 법령에 특별한 정함이 있는 경우를 제외하고는 사적 자치와 계약자유의 원칙 등 사법의 원리가 그대로 적용된다.</w:t>
      </w:r>
      <w:r>
        <w:rPr>
          <w:rFonts w:ascii="맑은 고딕" w:hAnsi="맑은 고딕" w:eastAsia="맑은 고딕" w:cs="맑은 고딕"/>
          <w:color w:val="000000"/>
        </w:rPr>
        <w:br/>
      </w:r>
      <w:r>
        <w:rPr>
          <w:rFonts w:ascii="맑은 고딕" w:hAnsi="맑은 고딕" w:eastAsia="맑은 고딕" w:cs="맑은 고딕"/>
          <w:b/>
          <w:color w:val="000000"/>
          <w:u w:val="single"/>
        </w:rPr>
        <w:t>[2] 행정사건의 심리절차는 행정소송의 특수성을 감안하여 행정소송법이 정하고 있는 특칙이 적용될 수 있는 점을 제외하면 심리절차 면에서 민사소송 절차와 큰 차이가 없으므로, 특별한 사정이 없는 한 민사사건을 행정소송 절차로 진행한 것 자체가 위법하다고 볼 수 없다.</w:t>
      </w:r>
      <w:r>
        <w:rPr>
          <w:rFonts w:ascii="맑은 고딕" w:hAnsi="맑은 고딕" w:eastAsia="맑은 고딕" w:cs="맑은 고딕"/>
          <w:color w:val="000000"/>
        </w:rPr>
        <w:br/>
      </w:r>
      <w:r>
        <w:rPr>
          <w:rFonts w:ascii="맑은 고딕" w:hAnsi="맑은 고딕" w:eastAsia="맑은 고딕" w:cs="맑은 고딕"/>
          <w:color w:val="000000"/>
          <w:u w:val="single"/>
        </w:rPr>
        <w:t>[3] 지방자치단체가 계약의 적정한 이행을 위하여 계약상대방과의 계약에 근거하여 계약당사자 사이에 효력이 있는 계약특수조건 등을 부가하는 것이 금지되거나 제한된다고 할 이유는 없고, 사적 자치와 계약자유의 원칙상 관련 법령에 이를 금지하거나 제한하는 내용이 없는데도 그러한 계약내용이나 조치의 효력을 함부로 부인할 것은 아니다.</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  다만 구 지방자치단체를 당사자로 하는 계약에 관한 법률(2013. 8. 6. 법률 제12000호로 개정되기 전의 것) 제6조 제1항에 따라 공공계약에서 계약상대방의 계약상 이익을 부당하게 제한하는 특약은 효력이 없으나, 이에 해당하기 위해서는 그 특약이 계약상대방에게 다소 불이익하다는 점만으로는 부족하고 지방자치단체 등이 계약상대방의 정당한 이익과 합리적인 기대에 반하여 형평에 어긋나는 특약을 정함으로써 계약상대방에게 부당하게 불이익을 주었다는 점이 인정되어야 한다. 계약상대방의 계약상 이익을 부당하게 제한하는 특약인지는 그 특약에 의하여 계약상대방에게 생길 수 있는 불이익의 내용과 정도, 불이익 발생의 가능성, 전체 계약에 미치는 영향, 당사자들 사이의 계약체결과정, 관계 법령의 규정 등 모든 사정을 종합하여 판단하여야 한다.</w:t>
      </w: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지방자치단체를 당사자로 하는 계약에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제1항</w:t>
            </w:r>
          </w:p>
        </w:tc>
        <w:tc>
          <w:tcPr>
            <w:tcW w:type="pct" w:w="3500"/>
          </w:tcPr>
          <w:p>
            <w:pPr>
              <w:autoSpaceDE w:val="0"/>
              <w:autoSpaceDN w:val="0"/>
            </w:pPr>
            <w:r/>
            <w:r>
              <w:rPr>
                <w:rFonts w:ascii="맑은 고딕" w:hAnsi="맑은 고딕" w:eastAsia="맑은 고딕" w:cs="맑은 고딕"/>
                <w:b w:val="0"/>
                <w:color w:val="000000"/>
                <w:sz w:val="19"/>
              </w:rPr>
              <w:t>① 계약은 상호 대등한 입장에서 당사자의 합의에 따라 체결되어야 하고, 당사자는 계약의 내용을 신의성실의 원칙에 따라 이행하여야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민법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제105조</w:t>
            </w:r>
          </w:p>
        </w:tc>
        <w:tc>
          <w:tcPr>
            <w:tcW w:type="pct" w:w="3500"/>
          </w:tcPr>
          <w:p>
            <w:pPr>
              <w:autoSpaceDE w:val="0"/>
              <w:autoSpaceDN w:val="0"/>
            </w:pPr>
            <w:r/>
            <w:r>
              <w:rPr>
                <w:rFonts w:ascii="맑은 고딕" w:hAnsi="맑은 고딕" w:eastAsia="맑은 고딕" w:cs="맑은 고딕"/>
                <w:b w:val="0"/>
                <w:color w:val="000000"/>
                <w:sz w:val="19"/>
              </w:rPr>
              <w:t>법률행위의 당사자가 법령 중의 선량한 풍속 기타 사회질서에 관계없는 규정과 다른 의사를 표시한 때에는 그 의사에 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제27조 [행정소송재판일반]</w:t>
            </w:r>
          </w:p>
        </w:tc>
        <w:tc>
          <w:tcPr>
            <w:tcW w:type="pct" w:w="3500"/>
          </w:tcPr>
          <w:p>
            <w:pPr>
              <w:autoSpaceDE w:val="0"/>
              <w:autoSpaceDN w:val="0"/>
            </w:pPr>
            <w:r/>
            <w:r>
              <w:rPr>
                <w:rFonts w:ascii="맑은 고딕" w:hAnsi="맑은 고딕" w:eastAsia="맑은 고딕" w:cs="맑은 고딕"/>
                <w:b w:val="0"/>
                <w:color w:val="000000"/>
                <w:sz w:val="19"/>
              </w:rPr>
              <w:t>행정청의 재량에 속하는 처분이라도 재량권의 한계를 넘거나 그 남용이 있는 때에는 법원은 이를 취소할 수 있다.</w:t>
            </w:r>
          </w:p>
        </w:tc>
      </w:tr>
    </w:tbl>
    <w:p>
      <w:pPr>
        <w:pStyle w:val="2"/>
      </w:pPr>
      <w:r>
        <w:t>핵심 요약</w:t>
      </w:r>
    </w:p>
    <w:p>
      <w:pPr/>
      <w:r>
        <w:t>지방자치단체가 맺는 공공계약은 사경제 주체로서 대등하게 체결하는 사법상 계약이므로, 사적 자치와 계약자유의 원칙이 적용됩니다.</w:t>
      </w:r>
    </w:p>
    <w:p>
      <w:pPr/>
      <w:r>
        <w:t>대법원은 대행 용역비 사후정산·차액반환 특약이 계약상대방에게 다소 불리하더라도 이익을 부당하게 제한하는 특약이 아니면 유효하다고 보았습니다.</w:t>
      </w:r>
    </w:p>
    <w:p>
      <w:pPr/>
      <w:r>
        <w:t>실무상 지자체와 협의를 거쳐 넣은 정산조항은 그 문언대로 반납의무를 지게 되므로 계약 내용을 꼼꼼히 확인해야 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https://www.law.go.kr/판례/(2014두11328)</w:t>
      </w:r>
    </w:p>
    <w:p>
      <w:pPr>
        <w:autoSpaceDE w:val="0"/>
        <w:autoSpaceDN w:val="0"/>
        <w:spacing w:before="80"/>
      </w:pPr>
      <w:r>
        <w:rPr>
          <w:rFonts w:ascii="맑은 고딕" w:hAnsi="맑은 고딕" w:eastAsia="맑은 고딕" w:cs="맑은 고딕"/>
          <w:color w:val="000000"/>
          <w:sz w:val="18"/>
        </w:rPr>
        <w:t>태그  #폐기물판례 #폐기물수집운반 #행정판례 #대법원판례 #2018년판례 #2014두11328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