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관리동·세차동 부지도 포함해 산정할 수 있습니다. (2016두61044)</w:t>
      </w:r>
    </w:p>
    <w:p>
      <w:pPr>
        <w:pStyle w:val="law1"/>
        <w:autoSpaceDE w:val="0"/>
        <w:autoSpaceDN w:val="0"/>
        <w:spacing w:after="160"/>
      </w:pPr>
      <w:r>
        <w:rPr>
          <w:rFonts w:ascii="맑은 고딕" w:hAnsi="맑은 고딕" w:eastAsia="맑은 고딕" w:cs="맑은 고딕"/>
          <w:color w:val="000000"/>
        </w:rPr>
        <w:t>대법원 2016두61044 (2019.07.10 선고)</w:t>
      </w:r>
    </w:p>
    <w:p>
      <w:pPr>
        <w:autoSpaceDE w:val="0"/>
        <w:autoSpaceDN w:val="0"/>
        <w:spacing w:after="120"/>
      </w:pPr>
      <w:r>
        <w:rPr>
          <w:rFonts w:ascii="맑은 고딕" w:hAnsi="맑은 고딕" w:eastAsia="맑은 고딕" w:cs="맑은 고딕"/>
          <w:color w:val="000000"/>
        </w:rPr>
        <w:t>○ 설치비용 부담금 산정 시 관리동·세차동 등 기타시설의 부지면적을 포함시킨 조례가 위임 한계를 벗어났는지가 문제된 사건입니다. 대법원은 상위법령을 구체화한 것에 불과해 무효가 아니라고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부지면적에 관리동·세차동 등 기타시설을 포함해 설치비용을 산정한 조례가 무효인가요?</w:t>
            </w:r>
          </w:p>
          <w:p>
            <w:pPr>
              <w:autoSpaceDE w:val="0"/>
              <w:autoSpaceDN w:val="0"/>
            </w:pPr>
            <w:r>
              <w:rPr>
                <w:rFonts w:ascii="맑은 고딕" w:hAnsi="맑은 고딕" w:eastAsia="맑은 고딕" w:cs="맑은 고딕"/>
                <w:b w:val="0"/>
                <w:color w:val="000000"/>
                <w:sz w:val="19"/>
              </w:rPr>
              <w:t>A. 아니요. 상위법령을 구체화한 것에 불과하고 위임의 한계를 벗어나지 않았으므로 무효로 볼 수 없습니다.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2016두61044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2019.07.10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완주군수</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하위법령의 규정이 상위법령의 규정에 저촉되는지가 명백하지 않으나 하위법령의 의미를 상위법령에 합치되는 것으로 해석하는 것이 가능한 경우, 하위법령이 상위법령에 위반된다는 이유로 무효를 선언할 수 있는지 여부(소극) / 특정 사안과 관련하여 법령에서 조례에 위임을 한 경우, 조례가 위임의 한계를 준수하였는지 판단하는 방법</w:t>
      </w:r>
      <w:r>
        <w:rPr>
          <w:rFonts w:ascii="맑은 고딕" w:hAnsi="맑은 고딕" w:eastAsia="맑은 고딕" w:cs="맑은 고딕"/>
          <w:color w:val="000000"/>
        </w:rPr>
        <w:br/>
      </w:r>
      <w:r>
        <w:rPr>
          <w:rFonts w:ascii="맑은 고딕" w:hAnsi="맑은 고딕" w:eastAsia="맑은 고딕" w:cs="맑은 고딕"/>
          <w:color w:val="000000"/>
          <w:u w:val="single"/>
        </w:rPr>
        <w:t>[2] 군수가 구 폐기물처리시설 설치촉진 및 주변지역지원 등에 관한 법률 제6조 등에 따라 폐기물처리시설 설치비용에 해당하는 금액을 납부하기로 한 혁신도시 개발사업 시행자에게 ‘완주군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위 조례 규정 중 ‘관리동’, ‘세차동 등 기타시설’의 부지면적 산정에 관한 부분은 상위법령을 구체화한 것에 불과하고 상위법령의 위임의 한계를 벗어나 무효라고 볼 수 없음에도, 이와 달리 본 원심판단에 법리를 오해한 잘못이 있다고 한 사례</w:t>
      </w:r>
      <w:r>
        <w:rPr>
          <w:rFonts w:ascii="맑은 고딕" w:hAnsi="맑은 고딕" w:eastAsia="맑은 고딕" w:cs="맑은 고딕"/>
          <w:color w:val="000000"/>
        </w:rPr>
        <w:br/>
      </w:r>
      <w:r>
        <w:rPr>
          <w:rFonts w:ascii="맑은 고딕" w:hAnsi="맑은 고딕" w:eastAsia="맑은 고딕" w:cs="맑은 고딕"/>
          <w:color w:val="000000"/>
          <w:u w:val="single"/>
        </w:rPr>
        <w:t>[3]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u w:val="single"/>
        </w:rPr>
        <w:t>① 원심의 판단에는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원고의 상고이유에 대하여 주민편익시설 설치에 필요한 면적을 가산하는 것은 위법하다는 주장에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 및 시행령의 문언과 체제 등에 비추어 보면, 사업시행자가 설치하여야 하는 폐기물처리시설에 주민편익시설은 포함되지 않고, 설치비용 해당금액에 주민편익시설 설치비용은 포함되지 아니한다(대법원 2018. 11. 29. 선고 2016두35229 판결 참조). 이 사건 조례 제4조 제2호에서는 부지면적을 시설 설치, 주민편익시설 설치 및 주변 녹지대 설치에 필요한 면적을 합하여 산출하도록 규정하고, 그 구체적 기준을 정한 [별표]에서도 총부지면적에 시설부지면적(폐기물처리시설, 관리동, 세차동 등 기타시설 면적)의 10%에 해당하는 주민편익시설 면적을 포함하도록 규정함으로써 설치비용 해당금액에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그렇다면 이 사건 조례 제4조 제2호 및 [별표] 중 ‘주민편익시설 설치’에 필요한 면적을 포함시켜 설치비용 해당금액을 산정하도록 한 부분은 폐기물시설촉진법의 가능한 해석범위를 넘어 이를 확장함으로써 위임의 한계를 벗어나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그런데도 원심은, 시장 등에게 사업시행자 대신 자신의 계산으로 주민편익시설까지 설치하도록 하는 것은 부당하다는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⑤ 이러한 원심판결에는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부지매입단가, 소각시설 부지면적, 시설설치단가 산정이 위법하다는 주장에 관하여 이 부분 상고이유의 요지는, 이 사건 조례 제4조 및 [별표] 중 부지매입단가를 당해 공동주택단지나 택지의 조성원가로 획일적으로 규정한 부분은 무효이고, 피고가 폐기물을 당해 사업지구 밖에 설치된 기존 폐기물처리시설에서 처리하기로 한 이상, 기존 폐기물처리시설의 부지매입단가, 시설부지 면적 등을 기준으로 설치비용 해당금액을 산정하여야 한다는 취지이다.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이 사건 조례 제4조 제1호에서는 부지매입단가는 개발하고자 하는 당해 공동주택단지나 택지의 ‘㎡당 조성원가’를 기준으로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이는 위 법령 규정에 의한 설치비용 해당금액 산정기준을 구체화한 것으로서, 폐기물처리시설의 시설부지가 해당 사업지구 내로 확정된 경우나 그 시설부지가 확정되지 않은 경우에 한하여 적용되고, 해당 사업지구 바깥의 토지가 시설부지로 확정된 경우에는 그 시설부지의 매입에 드는 실제 비용이 설치부담금 산정의 기준이 되어야 할 것이므로, 그 범위에서는 위 조례 규정은 적용되지 않는다고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이와 같이 해석하는 한 위 조례규정이 상위법령의 위임의 한계를 벗어났다고 볼 수 없다(대법원 2016. 12. 15. 선고 2013두8431 판결 참조). 한편 법원은 변론 전체의 취지와 증거조사의 결과를 참작하여 자유로운 심증으로 사회정의와 형평의 이념에 입각하여 논리와 경험의 법칙에 따라 사실 주장이 진실한지 아닌지를 판단하고(행정소송법 제8조 제2항, 민사소송법 제202조), 그 판단은 위와 같은 자유심증주의의 한계를 벗어나지 않는 한 사실심법원의 전권에 속한다(대법원 2016. 3. 24. 선고 2013두925 판결 참조). 원심은, 피고가 사업지구 밖에 이미 설치되어 있던 기존 폐기물처리시설을 활용할 예정이라고 하더라도 해당 사업지구 바깥의 토지가 시설부지로 확정된 경우라고 볼 수 없고, 피고가 이 사건 조례에 따라 부지매입단가, 부지면적 등을 산정한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기록을 살펴보면, 해당 사업지구 바깥의 토지가 시설부지로 확정된 경우가 아니라는 원심의 판단에 논리와 경험의 법칙에 반하여 자유심증주의의 한계를 벗어나거나 관련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따라서 해당 사업지구 바깥의 토지가 시설부지로 확정된 경우를 전제로 하는 이 부분 상고이유는 받아들일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⑫ 음식물폐기물처리시설 규모지수를 적용한 것이 위법하다는 주장에 관하여 원심은, 이 사건 조례 제6조 제3항이 1일 처리능력 30t의 음식물류폐기물처리시설을 기준으로 그 규모의 변화에 따라 규모지수를 적용할 수 있도록 한 것은 시행령보다 가중된 기준을 정하는 것이 아니라 시행령 규정의 내용을 구체화한 것에 불과하고, 피고가 이 사건 조례에 따라 규모지수 1.2를 적용한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⑬ 관련 법리에 따라 기록을 살펴보면, 원심의 위와 같은 판단에 폐기물시설촉진법상 폐기물처리시설 설치비용 해당 금액 산정 등에 관한 법리를 오해한 잘못이 없다.</w:t>
      </w: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규제는 법률에 근거하여야 하며, 그 내용은 알기 쉬운 용어로 구체적이고 명확하게 규정되어야 한다. ② 규제는 법률에 직접 규정하되, 규제의 세부적인 내용은 법률 또는 상위법령(上位法令)에서 구체적으로 범위를 정하여 위임한 바에 따라 대통령령ㆍ총리령ㆍ부령 또는 조례ㆍ규칙으로 정할 수 있다. 다만, 법령에서 전문적ㆍ기술적 사항이나 경미한 사항으로서 업무의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bl>
    <w:p>
      <w:pPr>
        <w:pStyle w:val="2"/>
      </w:pPr>
      <w:r>
        <w:t>핵심 요약</w:t>
      </w:r>
    </w:p>
    <w:p>
      <w:pPr/>
      <w:r>
        <w:t>폐기물처리시설 설치비용 부담금을 산정하면서 관리동·세차동 등 기타시설의 부지면적을 포함시킨 조례가 위임 한계를 벗어났는지가 쟁점이었습니다.</w:t>
      </w:r>
    </w:p>
    <w:p>
      <w:pPr/>
      <w:r>
        <w:t>대법원은 관리동·세차동 등 부지면적을 넣은 부분은 상위법령을 구체화한 것에 불과해 유효하지만, 주민편익시설 설치비용을 포함시킨 부분은 무효라고 보았습니다.</w:t>
      </w:r>
    </w:p>
    <w:p>
      <w:pPr/>
      <w:r>
        <w:t>부담금 산정 항목마다 상위법령의 위임 범위 안에 있는지를 따로 따져야 한다는 점을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https://www.law.go.kr/판례/(2016두61044)</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#2016두61044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