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과다소각은 ‘허가받은 사항의 변경’이 아닙니다 (수도권 대기특별법). (2020도13266)</w:t>
      </w:r>
    </w:p>
    <w:p>
      <w:pPr>
        <w:pStyle w:val="law1"/>
        <w:autoSpaceDE w:val="0"/>
        <w:autoSpaceDN w:val="0"/>
        <w:spacing w:after="160"/>
      </w:pPr>
      <w:r>
        <w:rPr>
          <w:rFonts w:ascii="맑은 고딕" w:hAnsi="맑은 고딕" w:eastAsia="맑은 고딕" w:cs="맑은 고딕"/>
          <w:color w:val="000000"/>
        </w:rPr>
        <w:t>대법원 2020도13266 (2021.02.25 선고)</w:t>
      </w:r>
    </w:p>
    <w:p>
      <w:pPr>
        <w:autoSpaceDE w:val="0"/>
        <w:autoSpaceDN w:val="0"/>
        <w:spacing w:after="120"/>
      </w:pPr>
      <w:r>
        <w:rPr>
          <w:rFonts w:ascii="맑은 고딕" w:hAnsi="맑은 고딕" w:eastAsia="맑은 고딕" w:cs="맑은 고딕"/>
          <w:color w:val="000000"/>
        </w:rPr>
        <w:t>○ 수도권 대기환경 특별법상 사업장 설치에 관한 ‘허가받은 사항’의 변경에 폐기물 과다소각이 포함되는지가 문제된 사건입니다. 대법원은 단순한 폐기물 과다소각은 포함되지 않는다고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 용량을 넘겨 폐기물을 과다 소각한 것이 ‘허가받은 사항의 변경’에 해당하나요?</w:t>
            </w:r>
          </w:p>
          <w:p>
            <w:pPr>
              <w:autoSpaceDE w:val="0"/>
              <w:autoSpaceDN w:val="0"/>
            </w:pPr>
            <w:r>
              <w:rPr>
                <w:rFonts w:ascii="맑은 고딕" w:hAnsi="맑은 고딕" w:eastAsia="맑은 고딕" w:cs="맑은 고딕"/>
                <w:b w:val="0"/>
                <w:color w:val="000000"/>
                <w:sz w:val="19"/>
              </w:rPr>
              <w:t>A. 아니요. 사업장 ‘설치’와 관련하여 허가받은 사항의 변경에 단순히 폐기물을 과다 소각하는 행위는 포함되지 않습니다.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2020도13266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2021.02.25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12인</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피고인 2 주식회사의 소각로 2호기, 3호기(이하 각각 ‘한국환경개발 2호기’, ‘한국환경개발 3호기’라 한다), 피고인 10 주식회사의 소각로 2호기(이하 ‘신대한정유 2호기’라 한다) 부분에 대해서는, 소각로의 규모 등 외형적인 증설이 없거나 과다 소각행위는 변경허가의 대상이 아니며, 피고인 3, 피고인 4, 피고인 5, 피고인 9, 피고인 12 및 피고인 13이 위 범행에 관여하였음을 인정하기 어렵다고 보아 위 피고인들 및 피고인 1, 피고인 2 주식회사, 피고인 6, 피고인 8 주식회사 및 피고인 10 주식회사에 대하여 무죄로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이 부분 공소사실 중 피고인 10 주식회사의 소각로 1호기(이하 ‘신대한정유 1호기’라 한다) 부분(유죄로 인정된 부분 제외)에 대해서 한 과다 소각행위에 대하여도 역시 변경허가의 대상이 아니라고 보아 피고인 3, 피고인 4, 피고인 5 및 피고인 8 주식회사에 대한 과다 소각행위 공소사실을 이유에서 무죄로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먼저 원심이 과다 소각행위는 변경허가의 대상이 아니라고 판단한 것은 아래와 같은 점에 비추어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(가) 구 수도권대기환경특별법 제14조 제1항은 사업장의 ‘설치’와 관련하여 허가받은 사항을 변경할 때 허가를 받도록 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국어사전의 정의에 따르면 ‘설치’란 ‘어떤 일을 하는 데 필요한 기관이나 설비 따위를 베풀어 둠’을 의미한다.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 구「수도권 대기환경개선에 관한 특별법 시행규칙」(2000. 4. 2. 환경부령 제857호 대기관리권역의 대기환경개선에 관한 특별법 시행규칙 부칙 제2조로 폐지) 제8조에 의하면, 사업장설치의 허가를 받으려는 자는 [별지 제1호 서식]의 대기오염물질 총량관리사업장 설치 허가신청서에 배출시설 및 방지시설의 설치내역서, 방지시설의 개요를 나타내는 도면, 방지시설의 연간 유지관리 계획서 등을 첨부하여야 하는데(제1항 제4호), 그 [별지 제1호 서식]에는 ‘대기오염물질 배출시설 및 방지시설’ 및 그 시설에 대한 사항을 기초로 하는 ‘대기오염물질 발생량’을 기재하는 난 등이 마련되어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한편 허가권자가 사업장설치를 허가하였을 경우에는 [별지 제2호 서식]의 대기오염물질 총량관리사업장 설치 허가증을 신청인에게 내주어야 하는데(제2항), 그 [별지 제2호 서식]에는 허가사항으로서 앞에서 본 ‘오염물질 등을 배출하는 시설물 및 방지시설’, ‘오염물질 발생량’ 외에 ‘총량관리대상 오염물질 배출허용총량’ 및 ‘허가조건’을 기재하는 난이 마련되어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그리고 위 허가증에 기재된 ‘총량관리대상 오염물질 배출허용총량’을 초과하여 배출하는 행위는 구 수도권대기환경특별법 제20조 …</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사업장의 ‘설치’와 관련하여 허가받은 사항을 변경할 때 허가를 받도록 규정한 구 수도권 대기환경개선에 관한 특별법 제14조 제1항의 ‘허가받은 사항’의 변경에 단순히 폐기물을 과다 소각하는 행위가 포함되는지 여부(소극)</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판단은 정당하다고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(가) 구 수도권대기환경특별법 제14조 제1항은 “대기관리권역에서 총량관리대상 오염물질을 대통령령으로 정하는 배출량을 초과하여 배출하는 사업장을 설치하거나 이에 해당하는 사업장으로 변경하려는 자는 환경부령으로 정하는 바에 따라 환경부장관으로부터 사업장설치의 허가를 받아야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허가받은 사항을 변경하는 경우에도 또한 같다.”라고 규정하여 이미 ‘허가받은 사항’을 변경하는 것은 원칙적으로 허가사항에 해당함을 밝히고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(나) 이는 배출시설 설치 허가사항 중 ‘중요한 사항’을 변경하는 경우에만 허가를 받도록 하는 대기환경보전법 제23조 제2항과 내용 및 형식을 달리한다.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또한 구 수도권대기환경특별법 제3조는 “이 법은 대기환경보전법에 우선하여 적용하며, 이 법에서 규정하지 아니한 사항은 대기환경보전법으로 정하는 바에 따른다.”라고 규정하고 있는데 앞에서 본 바와 같이 구 수도권대기환경특별법은 허가를 받아야 하는 변경사항에 대하여 명시적으로 규정하고 있으므로 거기에 대기환경보전법의 규정이 적용될 여지가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(다) 구 수도권대기환경특별법은 이 부분 공소사실의 범행 기간 중인 2015. 7. 20. 개정되면서 제14조 제2항에 “허가를 받은 자가 환경부령으로 정하는 경미한 사항을 변경하는 경우에는 환경부령으로 정하는 바에 따라 변경신고를 하여야 한다.”라는 규정을 신설하였는데, 그 이유는 그간 변경허가를 받도록 하였던 것을 변경신고로 완화하여 민원인의 편의와 업무의 효율을 높이려는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위 규정의 내용 및 개정이유에 비추어 보면 입법자의 의사는 허가를 받은 자가 이미 ‘허가받은 사항’을 변경하려 할 때에는 다시 허가를 받도록 하되 다만 변경신고 대상을 적절히 정함으로써 이를 탄력적으로 운영할 여지를 남겨둔 것이라고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따라서 원심의 이 부분 공소사실에 대한 위와 같은 판단은 잘못이다.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그러나 원심이 한국환경개발 2, 3호기, 신대한정유 2호기에 대해 각 소각시설의 규모 등 외형적인 증설행위를 한 사실을 인정할 증거가 없고 과다 소각행위만으로는 ‘허가받은 사항’의 변경에 해당하지 않으며, 신대한정유 1호기에 대해 유죄로 인정된 소각시설 증설 부분을 제외한 나머지 이유무죄 부분에 대해 과다 소각행위만으로는 ‘허가받은 사항’의 변경에 해당하지 않는다고 보아 무죄로 판단한</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 [별지 제1호 서식]</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 [별지 제2호 서식]</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2"/>
      </w:pPr>
      <w:r>
        <w:t>핵심 요약</w:t>
      </w:r>
    </w:p>
    <w:p>
      <w:pPr/>
      <w:r>
        <w:t>소각시설의 규모를 외형적으로 늘리지 않은 채 처리량만 초과한 단순 과다소각은 '허가받은 사항의 변경'에 해당하지 않습니다.</w:t>
      </w:r>
    </w:p>
    <w:p>
      <w:pPr/>
      <w:r>
        <w:t>따라서 과다소각 자체를 변경허가를 받지 않았다는 이유로 처벌할 수는 없다고 보았습니다.</w:t>
      </w:r>
    </w:p>
    <w:p>
      <w:pPr/>
      <w:r>
        <w:t>다만 허가증에 적힌 배출허용총량을 초과해 배출하는 행위는 별도로 규제되므로 이와 구분해서 관리해야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https://www.law.go.kr/판례/(2020도13266)</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#2020도13266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