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분할부과, 차수별로 독립된 처분입니다. (2021두39126)</w:t>
      </w:r>
    </w:p>
    <w:p>
      <w:pPr>
        <w:pStyle w:val="law1"/>
        <w:autoSpaceDE w:val="0"/>
        <w:autoSpaceDN w:val="0"/>
        <w:spacing w:after="160"/>
      </w:pPr>
      <w:r>
        <w:rPr>
          <w:rFonts w:ascii="맑은 고딕" w:hAnsi="맑은 고딕" w:eastAsia="맑은 고딕" w:cs="맑은 고딕"/>
          <w:color w:val="000000"/>
        </w:rPr>
        <w:t>대법원 2021두39126 (2022.11.17 선고)</w:t>
      </w:r>
    </w:p>
    <w:p>
      <w:pPr>
        <w:autoSpaceDE w:val="0"/>
        <w:autoSpaceDN w:val="0"/>
        <w:spacing w:after="120"/>
      </w:pPr>
      <w:r>
        <w:rPr>
          <w:rFonts w:ascii="맑은 고딕" w:hAnsi="맑은 고딕" w:eastAsia="맑은 고딕" w:cs="맑은 고딕"/>
          <w:color w:val="000000"/>
        </w:rPr>
        <w:t>○ 설치부담금 총액에 대한 부과 없이 분할차수별로 부과·징수한 경우 각 처분의 성격과 취소범위가 문제된 사건입니다. 대법원은 각 분할차수 부과처분은 독립된 처분이고, 정당한 총액이 그 이전 누적액에 못 미치면 해당 처분 전부를 취소해야 한다고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분할차수별 설치부담금 부과처분은 각각 별개의 처분인가요?</w:t>
            </w:r>
          </w:p>
          <w:p>
            <w:pPr>
              <w:autoSpaceDE w:val="0"/>
              <w:autoSpaceDN w:val="0"/>
            </w:pPr>
            <w:r>
              <w:rPr>
                <w:rFonts w:ascii="맑은 고딕" w:hAnsi="맑은 고딕" w:eastAsia="맑은 고딕" w:cs="맑은 고딕"/>
                <w:b w:val="0"/>
                <w:color w:val="000000"/>
                <w:sz w:val="19"/>
              </w:rPr>
              <w:t>A. 네. 각 분할차수별 부과처분은 서로 독립된 행정처분입니다.</w:t>
            </w:r>
          </w:p>
          <w:p>
            <w:pPr>
              <w:autoSpaceDE w:val="0"/>
              <w:autoSpaceDN w:val="0"/>
            </w:pPr>
          </w:p>
          <w:p>
            <w:pPr>
              <w:autoSpaceDE w:val="0"/>
              <w:autoSpaceDN w:val="0"/>
            </w:pPr>
            <w:r>
              <w:rPr>
                <w:rFonts w:ascii="맑은 고딕" w:hAnsi="맑은 고딕" w:eastAsia="맑은 고딕" w:cs="맑은 고딕"/>
                <w:b/>
                <w:color w:val="000000"/>
                <w:sz w:val="19"/>
              </w:rPr>
              <w:t>Q. 정당한 설치부담금 총액이 이미 부과된 누적액에 미치지 못하면 어떻게 되나요?</w:t>
            </w:r>
          </w:p>
          <w:p>
            <w:pPr>
              <w:autoSpaceDE w:val="0"/>
              <w:autoSpaceDN w:val="0"/>
            </w:pPr>
            <w:r>
              <w:rPr>
                <w:rFonts w:ascii="맑은 고딕" w:hAnsi="맑은 고딕" w:eastAsia="맑은 고딕" w:cs="맑은 고딕"/>
                <w:b w:val="0"/>
                <w:color w:val="000000"/>
                <w:sz w:val="19"/>
              </w:rPr>
              <w:t>A. 쟁송 대상이 된 해당 분할차수 처분 전부를 취소해야 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2021두39126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2022.11.17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이천시장</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이천시 (행정구역 생략) 등 일대에서 마장지구 택지개발사업을 시행하고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원고에 대하여 총 1,815,446,620원의 폐기물처리시설 설치부담금(이하 ‘이 사건 부담금’이라 한다)을 부과하기로 하되 이를 5회 균등 분할하여 납부하도록 하여 2014. 5. 12.부터 2017. 3. 21.까지의 기간 동안 다섯 차례에 걸쳐 각 363,089,320원(= 1,815,446,620원 ÷ 5회, 10원 미만 버림)의 폐기물처리시설 설치부담금을 부과하였다(이하에서는 분할차수별로 ‘이 사건 제○회 처분’이라 한다). 원고는 주위적으로 이 사건 제4회 처분의 일부와 제5회 처분 전부의 각 무효 확인을 구하고, 제1 예비적으로 이 사건 제4회 처분의 일부 무효 확인 및 제5회 처분의 취소를 구하며, 제2 예비적으로 이 사건 부담금 부과처분의 일부 취소를 구하는 소를 제기하였다.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구 폐기물처리시설 설치촉진 및 주변지역지원 등에 관한 법률 제6조 제1항에 따른 폐기물처리시설 설치부담금을 설치부담금 총액에 대한 부과처분 없이 분할부담금에 대하여 납부기한을 정하여 분할차수별로 부과처분 및 징수처분을 하는 경우, 각각의 분할차수별 분할부담금 부과처분은 서로 독립된 행정처분에 해당하는지 여부(적극) 및 이때 관할 지방자치단체장이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못하는 경우, 쟁송의 대상이 된 해당 처분 전부를 취소해야 하는지 여부(적극)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판단과 상고심의 심판대상 원심은 판시와 같은 이유를 들어 이 사건 제1 내지 5회 처분이 각각 독립된 행정처분에 해당한다는 전제하에 설치부담금 산정에 하자가 있으나 그것이 명백하지는 않다고 보아 주위적 청구와 제1 예비적 청구 중 무효 확인을 구하는 부분은 받아들이지 않고, 제1 예비적 청구 중 이 사건 제5회 처분의 취소를 구하는 부분과 관련하여서는 분할차수별로 부과되었어야 할 설치부담금 분할금은 원심이 제출된 자료를 통해 산정가능하다고 판단한 설치부담금 총액인 793,905,150원을 피고가 분할 납부를 명한 횟수, 즉 5회로 균분하는 방법으로 계산하는 것이 타당하다고 보아 이 사건 제5회 처분 363,089,320원 중 158,781,030원(= 793,905,150원 ÷ 5회)을 초과하는 부분을 취소하였으며, 이 사건 제1 내지 5회 처분이 각각 독립된 행정처분에 해당하지 않음을 전제로 하는 제2 예비적 청구에 관하여는 따로 판단하지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원심판결 중 이 사건 제5회 처분의 취소를 구하는 부분에 관한 원고 패소 부분에 대하여 상고하였다.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대법원의 판단 구 「폐기물처리시설 설치촉진 및 주변지역지원 등에 관한 법률」(2020. 6. 9. 법률 제17427호로 일부 개정되기 전의 것, 이하 ‘구 폐기물시설촉진법’이라 한다) 제6조 제1항, 구 「폐기물처리시설 설치촉진 및 주변지역지원 등에 관한 법률 시행령」(2020. 12. 8. 대통령령 제31238호로 일부 개정되기 전의 것, 이하 ‘구 폐기물시설촉진법 시행령’이라 한다) 제4조 제5항에 의하면, 일정 규모 이상의 택지를 개발하려는 자는 해당 택지에서 발생하는 폐기물을 처리하기 위한 시설을 설치하거나 설치비용에 해당하는 금액(이하 ‘설치부담금’이라 한다)을 관할 지방자치단체장에게 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관할 지방자치단체장은 설치부담금을 내려는 자가 제출한 납부계획서의 적정 여부를 확인한 후 그에게 납부금액과 납부기한을 통보하되, 조례로 정하는 바에 따라 납부금액을 나누어 내도록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그리고 구 폐기물시설촉진법 제6조 제3항은 폐기물처리시설 설치비용이 납부기한까지 납부되지 않을 경우 관할 지방자치단체장은 지방세 체납처분의 예에 따라 징수하도록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한편 구 「이천시 폐기물처리시설 설치촉진 및 주변지역지원 등에 관한 조례」(2014. 12. 31. 경기도이천시조례 제1102호로 개정되기 전의 것, 이하 ‘이 사건 조례’라 한다) 제8조 제1항 단서는 "납부금액은 공동주택단지 또는 택지 개발 준공 1개월 전까지 5회 이내 균등 분할하여 납부할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위와 같은 구 폐기물시설촉진법과 그 시행령 및 이 사건 조례 등 관계 법령의 규정 형식과 내용, 그 입법 취지 등에 비추어 볼 때, 피고는 설치부담금 총액에 대하여 납부기한을 정하여 한 번에 부과처분 및 징수처분을 하는 방법, 설치부담금 총액을 5회 이내로 균등 분할한 납부금액(이하 ‘분할부담금’이라 한다)과 분할부담금에 대한 납부기한을 정하여 부과처분을 한 후 분할차수별로 징수처분을 하는 방법, 설치부담금 총액에 대한 부과처분 없이 분할부담금에 대하여 납부기한을 정하여 분할차수별로 부과처분 및 징수처분을 하는 방법 중 하나를 선택하여 설치부담금 부과처분을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마지막(세 번째) 방법의 경우 각각의 분할차수별 분할부담금 부과처분은 서로 독립된 행정처분에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이때 피고가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못한다면, 쟁송의 대상이 된 해당 처분은 전부 취소되어야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설치부담금 부과처분이 위와 같은 세 번째 방법 즉, 설치부담금 총액에 대한 부과처분 없이 분할부담금에 대하여 납부기한을 정하여 분할차수별로 부과처분 및 징수처분을 하는 방식으로 행해진 경우에는 택지개발사업자 등의 정당한 이익을 보호하기 위하여 필요한 경우 설치부담금 총액의 범위 내에서 각각의 부과처분의 대상인 분할부담금의 조정이 가능하다고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분할횟수는 설치부담금의 액수와 관련이 있다고 할 것인데, 정당한 설치부담금 총액이 줄어든 경우라면 관할 지방자치단체장으로서도 애초에 정했던 분할횟수대로 설치부담금을 분할하여 납부하도록 했을 것이라고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정당한 설치부담금 총액이 쟁송의 대상이 된 분할부담금 부과처분 이전까지 부과된 분할부담금의 누적액에 미치지 못하는 경우에는 쟁송의 대상이 된 해당 처분은 설치부담금 납부의무가 소멸한 후에 내려진 것이거나 적어도 중복부과에 해당한다고 볼 여지도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⑭ 특히 이 사건 조례 제8조 제1항 단서는 "납부금액은 공동주택단지 또는 택지 개발 준공 1개월 전까지 5회 이내 균등 분할하여 납부할 수 있다."라고 규정함으로써 피고가 설치부담금을 반드시 균등 분할하여 부과할 의무가 있다고도 볼 수 없는 이상, 이 사건 제1 내지 5회 각 처분은 설치부담금 총액을 5회로 나눈 분할부담금의 부과처분이 아니라 설치부담금 총액의 일부에 관한 이전 회차 처분 이후 남은 잔액에 대한 또 다른 …</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bl>
    <w:p>
      <w:pPr>
        <w:pStyle w:val="2"/>
      </w:pPr>
      <w:r>
        <w:t>핵심 요약</w:t>
      </w:r>
    </w:p>
    <w:p>
      <w:pPr/>
      <w:r>
        <w:t>설치부담금 총액을 한꺼번에 부과하지 않고 여러 차례로 나누어 부과한 경우, 각 분할차수 부과처분은 서로 독립된 별개의 처분입니다.</w:t>
      </w:r>
    </w:p>
    <w:p>
      <w:pPr/>
      <w:r>
        <w:t>대법원은 정당한 설치부담금 총액이 다투는 처분 이전까지 부과된 누적액에도 못 미치면 해당 차수 처분 전부를 취소해야 한다고 보았습니다.</w:t>
      </w:r>
    </w:p>
    <w:p>
      <w:pPr/>
      <w:r>
        <w:t>분할부담금을 다툴 때는 차수별로 취소를 구하고, 앞선 차수까지의 누적액과 정당한 총액을 비교해 취소 범위를 따져야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https://www.law.go.kr/판례/(2021두39126)</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#2022년판례 #2021두39126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