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세륜시설을 설치해도 고장으로 가동하지 않으면 미설치입니다</w:t>
      </w:r>
    </w:p>
    <w:p>
      <w:pPr>
        <w:autoSpaceDN w:val="0"/>
        <w:autoSpaceDE w:val="0"/>
        <w:pStyle w:val="law1"/>
        <w:spacing w:after="160"/>
      </w:pPr>
      <w:r>
        <w:rPr>
          <w:rFonts w:ascii="맑은 고딕" w:hAnsi="맑은 고딕" w:eastAsia="맑은 고딕" w:cs="맑은 고딕"/>
          <w:color w:val="000000"/>
        </w:rPr>
        <w:t>대법원 2008도7438 (2008.11.27 선고)</w:t>
      </w:r>
    </w:p>
    <w:p>
      <w:pPr>
        <w:autoSpaceDN w:val="0"/>
        <w:autoSpaceDE w:val="0"/>
        <w:spacing w:after="120"/>
      </w:pPr>
      <w:r>
        <w:rPr>
          <w:rFonts w:ascii="맑은 고딕" w:hAnsi="맑은 고딕" w:eastAsia="맑은 고딕" w:cs="맑은 고딕"/>
          <w:color w:val="000000"/>
        </w:rPr>
        <w:t>○ 비산먼지 억제시설인 자동식 세륜시설을 설치해 두었으나 고장으로 가동하지 못한 경우에도 처벌할 수 있는지가 문제된 사건입니다. 대법원은 ‘설치하지 아니한 자’에는 설치하고도 가동하지 아니한 자가 포함되고, 이 조항은 고의범뿐 아니라 과실범도 처벌하는 규정이라고 보았습니다.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세륜시설을 설치는 해 두었는데 고장으로 못 돌렸습니다. 처벌되나요?</w:t>
            </w:r>
          </w:p>
          <w:p>
            <w:pPr>
              <w:autoSpaceDN w:val="0"/>
              <w:autoSpaceDE w:val="0"/>
            </w:pPr>
            <w:r>
              <w:rPr>
                <w:rFonts w:ascii="맑은 고딕" w:hAnsi="맑은 고딕" w:eastAsia="맑은 고딕" w:cs="맑은 고딕"/>
                <w:color w:val="000000"/>
                <w:sz w:val="19"/>
              </w:rPr>
              <w:t>A. 처벌될 수 있습니다. 시설을 설치하는 것은 그 가동까지 포함하므로, 설치하고도 가동하지 아니한 경우도 위반에 해당합니다.</w:t>
            </w:r>
          </w:p>
          <w:p>
            <w:pPr>
              <w:autoSpaceDN w:val="0"/>
              <w:autoSpaceDE w:val="0"/>
            </w:pPr>
          </w:p>
          <w:p>
            <w:pPr>
              <w:autoSpaceDN w:val="0"/>
              <w:autoSpaceDE w:val="0"/>
            </w:pPr>
            <w:r>
              <w:rPr>
                <w:rFonts w:ascii="맑은 고딕" w:hAnsi="맑은 고딕" w:eastAsia="맑은 고딕" w:cs="맑은 고딕"/>
                <w:b/>
                <w:color w:val="000000"/>
                <w:sz w:val="19"/>
              </w:rPr>
              <w:t>Q. 고의로 끈 것이 아니라 고장이었는데도 책임을 지나요?</w:t>
            </w:r>
          </w:p>
          <w:p>
            <w:pPr>
              <w:autoSpaceDN w:val="0"/>
              <w:autoSpaceDE w:val="0"/>
            </w:pPr>
            <w:r>
              <w:rPr>
                <w:rFonts w:ascii="맑은 고딕" w:hAnsi="맑은 고딕" w:eastAsia="맑은 고딕" w:cs="맑은 고딕"/>
                <w:color w:val="000000"/>
                <w:sz w:val="19"/>
              </w:rPr>
              <w:t>A. 그렇습니다. 이 처벌규정은 고의범은 물론 과실로 시설을 설치·조치하지 못한 경우도 함께 처벌하는 규정이고, 고장이라는 사정만으로 과실이 없다고 보기 어렵습니다.</w:t>
            </w:r>
          </w:p>
          <w:p>
            <w:pPr>
              <w:autoSpaceDN w:val="0"/>
              <w:autoSpaceDE w:val="0"/>
            </w:pPr>
          </w:p>
          <w:p>
            <w:pPr>
              <w:autoSpaceDN w:val="0"/>
              <w:autoSpaceDE w:val="0"/>
            </w:pPr>
            <w:r>
              <w:rPr>
                <w:rFonts w:ascii="맑은 고딕" w:hAnsi="맑은 고딕" w:eastAsia="맑은 고딕" w:cs="맑은 고딕"/>
                <w:b/>
                <w:color w:val="000000"/>
                <w:sz w:val="19"/>
              </w:rPr>
              <w:t>Q. 자동식 세륜시설 대신 이동식 살수시설을 썼다면 ‘필요한 조치’를 한 것인가요?</w:t>
            </w:r>
          </w:p>
          <w:p>
            <w:pPr>
              <w:autoSpaceDN w:val="0"/>
              <w:autoSpaceDE w:val="0"/>
            </w:pPr>
            <w:r>
              <w:rPr>
                <w:rFonts w:ascii="맑은 고딕" w:hAnsi="맑은 고딕" w:eastAsia="맑은 고딕" w:cs="맑은 고딕"/>
                <w:color w:val="000000"/>
                <w:sz w:val="19"/>
              </w:rPr>
              <w:t>A. 아닙니다. 당초 두 가지 세차방식을 모두 신고했고 자동식 세륜시설과 동등하거나 그 이상의 효과를 가지는 시설을 설치하지 않은 이상 필요한 조치를 다한 것으로 보기 어렵습니다.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2008도7438</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2008.11.27</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피고인 ○○○ 주식회사 외 · 상고인 피고인들</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형사 (대기환경보전법위반)</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인천지법 2008노530 (2008. 7. 25.)</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상고 모두 기각 (원심 확정)</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피고인들은 비산먼지 발생사업 신고를 하면서 비산먼지 억제시설 및 조치내용으로 자동식 세륜시설과 이동식 살수시설을 모두 설치하여 운영하겠다고 신고하였다.</w:t>
      </w:r>
      <w:r>
        <w:rPr>
          <w:rFonts w:ascii="맑은 고딕" w:hAnsi="맑은 고딕" w:eastAsia="맑은 고딕" w:cs="맑은 고딕"/>
          <w:color w:val="000000"/>
        </w:rPr>
        <w:br/>
      </w:r>
      <w:r>
        <w:rPr>
          <w:rFonts w:ascii="맑은 고딕" w:hAnsi="맑은 고딕" w:eastAsia="맑은 고딕" w:cs="맑은 고딕"/>
          <w:color w:val="000000"/>
        </w:rPr>
        <w:t>② 피고인 ○○○ 주식회사는 2007. 3.부터 다른 4개 업체와 함께 이 사건 자동식 세륜시설을 공동으로 이용하면서 1개월씩 순번제로 관리하기로 하였고, 이 사건 당시 위 시설을 관리하고 있었다.</w:t>
      </w:r>
      <w:r>
        <w:rPr>
          <w:rFonts w:ascii="맑은 고딕" w:hAnsi="맑은 고딕" w:eastAsia="맑은 고딕" w:cs="맑은 고딕"/>
          <w:color w:val="000000"/>
        </w:rPr>
        <w:br/>
      </w:r>
      <w:r>
        <w:rPr>
          <w:rFonts w:ascii="맑은 고딕" w:hAnsi="맑은 고딕" w:eastAsia="맑은 고딕" w:cs="맑은 고딕"/>
          <w:color w:val="000000"/>
        </w:rPr>
        <w:t>③ 그런데 이 사건 당시 자동식 세륜시설이 고장 나 이를 가동하지 못하였고, 피고인들은 이동식 살수시설만을 사용하였다.</w:t>
      </w:r>
      <w:r>
        <w:rPr>
          <w:rFonts w:ascii="맑은 고딕" w:hAnsi="맑은 고딕" w:eastAsia="맑은 고딕" w:cs="맑은 고딕"/>
          <w:color w:val="000000"/>
        </w:rPr>
        <w:br/>
      </w:r>
      <w:r>
        <w:rPr>
          <w:rFonts w:ascii="맑은 고딕" w:hAnsi="맑은 고딕" w:eastAsia="맑은 고딕" w:cs="맑은 고딕"/>
          <w:color w:val="000000"/>
        </w:rPr>
        <w:t>④ 검사는 피고인들을 구 대기환경보전법 제57조 제4호(현행 제92조 제5호) 위반으로 기소하였고, 제1심과 원심은 유죄를 인정하였다.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rPr>
        <w:t>이 사건의 쟁점은, 비산먼지 억제시설을 ‘설치하지 아니한 자’를 처벌하는 구 대기환경보전법 제57조 제4호에 시설을 설치하고도 이를 가동하지 아니한 자가 포함되는지 여부, 위 조항이 과실범도 처벌하는 규정인지 여부, 그리고 자동식 세륜시설을 가동하지 않고 이동식 살수시설만 사용한 것이 ‘필요한 조치’를 다한 것인지 여부이다.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비산먼지의 발생을 억제하기 위한 시설을 설치하는 것은 그 가동까지 포함하고 있다고 봄이 논리상 당연하다고 보아 피고인들의 주장을 배척하고, 세륜시설의 고장이라는 사정이 있더라도 억제시설이 가동되지 않은 상태가 인정되는 이상 처벌을 면하기 어렵다고 판단하였다.</w:t>
      </w:r>
      <w:r>
        <w:rPr>
          <w:rFonts w:ascii="맑은 고딕" w:hAnsi="맑은 고딕" w:eastAsia="맑은 고딕" w:cs="맑은 고딕"/>
          <w:color w:val="000000"/>
        </w:rPr>
        <w:br/>
      </w:r>
      <w:r>
        <w:rPr>
          <w:rFonts w:ascii="맑은 고딕" w:hAnsi="맑은 고딕" w:eastAsia="맑은 고딕" w:cs="맑은 고딕"/>
          <w:color w:val="000000"/>
        </w:rPr>
        <w:t>② 대법원의 판단 형벌법규는 문언에 따라 엄격하게 해석·적용하여야 하고 피고인에게 불리한 방향으로 지나치게 확장해석하거나 유추해석하여서는 아니 되지만, 형벌법규의 해석에서도 법률문언의 통상적인 의미를 벗어나지 않는 한 그 법률의 입법 취지와 목적, 입법연혁 등을 고려한 목적론적 해석이 배제되는 것은 아니다.</w:t>
      </w:r>
      <w:r>
        <w:rPr>
          <w:rFonts w:ascii="맑은 고딕" w:hAnsi="맑은 고딕" w:eastAsia="맑은 고딕" w:cs="맑은 고딕"/>
          <w:color w:val="000000"/>
        </w:rPr>
        <w:br/>
      </w:r>
      <w:r>
        <w:rPr>
          <w:rFonts w:ascii="맑은 고딕" w:hAnsi="맑은 고딕" w:eastAsia="맑은 고딕" w:cs="맑은 고딕"/>
          <w:color w:val="000000"/>
        </w:rPr>
        <w:t>③ 구 대기환경보전법 제57조 제4호의 입법 취지와 목적 등을 고려할 때, 비산먼지의 발생을 억제하기 위한 시설을 설치하였으나 이를 가동하지 아니한 자도 위 조항에 위반된다고 봄이 상당하다.</w:t>
      </w:r>
      <w:r>
        <w:rPr>
          <w:rFonts w:ascii="맑은 고딕" w:hAnsi="맑은 고딕" w:eastAsia="맑은 고딕" w:cs="맑은 고딕"/>
          <w:color w:val="000000"/>
        </w:rPr>
        <w:br/>
      </w:r>
      <w:r>
        <w:rPr>
          <w:rFonts w:ascii="맑은 고딕" w:hAnsi="맑은 고딕" w:eastAsia="맑은 고딕" w:cs="맑은 고딕"/>
          <w:color w:val="000000"/>
        </w:rPr>
        <w:t>④ 또한 대기오염으로 인한 국민건강 및 환경상의 위해를 예방하고 대기환경을 적정하게 관리·보전하려는 구 대기환경보전법의 입법 목적이나 제반 관계 규정의 취지 등을 고려하면, 위 처벌규정은 고의범은 물론이고 과실로 인하여 그러한 내용을 인식하지 못하고 시설을 설치하지 아니하거나 필요한 조치를 하지 아니한 자도 함께 처벌하는 규정이라고 해석함이 상당하다.</w:t>
      </w:r>
      <w:r>
        <w:rPr>
          <w:rFonts w:ascii="맑은 고딕" w:hAnsi="맑은 고딕" w:eastAsia="맑은 고딕" w:cs="맑은 고딕"/>
          <w:color w:val="000000"/>
        </w:rPr>
        <w:br/>
      </w:r>
      <w:r>
        <w:rPr>
          <w:rFonts w:ascii="맑은 고딕" w:hAnsi="맑은 고딕" w:eastAsia="맑은 고딕" w:cs="맑은 고딕"/>
          <w:color w:val="000000"/>
        </w:rPr>
        <w:t>⑤ 피고인들이 이 사건 세륜시설의 고장으로 인하여 이를 가동하지 못한 것이라고 하더라도, 특별한 사정이 없는 한 그러한 사유만으로 세륜시설을 가동하지 못한 점에 과실이 없다고 볼 수는 없다.</w:t>
      </w:r>
      <w:r>
        <w:rPr>
          <w:rFonts w:ascii="맑은 고딕" w:hAnsi="맑은 고딕" w:eastAsia="맑은 고딕" w:cs="맑은 고딕"/>
          <w:color w:val="000000"/>
        </w:rPr>
        <w:br/>
      </w:r>
      <w:r>
        <w:rPr>
          <w:rFonts w:ascii="맑은 고딕" w:hAnsi="맑은 고딕" w:eastAsia="맑은 고딕" w:cs="맑은 고딕"/>
          <w:color w:val="000000"/>
        </w:rPr>
        <w:t>⑥ 나아가 자동식 세륜시설의 세척범위와 효능, 이동식 살수시설을 마치고 통과한 도로의 상태 등에 비추어 보면, 자동식 세륜시설을 가동하지 않고 이동식 살수시설만을 사용하는 것으로는 당초 신고한 2개 세차방식을 모두 사용하는 것과 동일한 정도의 비산먼지 발생 억제효과를 거두었다고 보기 부족하다.</w:t>
      </w:r>
      <w:r>
        <w:rPr>
          <w:rFonts w:ascii="맑은 고딕" w:hAnsi="맑은 고딕" w:eastAsia="맑은 고딕" w:cs="맑은 고딕"/>
          <w:color w:val="000000"/>
        </w:rPr>
        <w:br/>
      </w:r>
      <w:r>
        <w:rPr>
          <w:rFonts w:ascii="맑은 고딕" w:hAnsi="맑은 고딕" w:eastAsia="맑은 고딕" w:cs="맑은 고딕"/>
          <w:color w:val="000000"/>
        </w:rPr>
        <w:t>⑦ 자동식 세륜시설과 동등하거나 그 이상의 효과를 가지는 시설을 설치하지 아니한 채 이를 가동하지 아니한 이상, 그로써 구 대기환경보전법 제28조 제1항을 위반한 것이라고 봄이 상당하다.</w:t>
      </w:r>
      <w:r>
        <w:rPr>
          <w:rFonts w:ascii="맑은 고딕" w:hAnsi="맑은 고딕" w:eastAsia="맑은 고딕" w:cs="맑은 고딕"/>
          <w:color w:val="000000"/>
        </w:rPr>
        <w:br/>
      </w:r>
      <w:r>
        <w:rPr>
          <w:rFonts w:ascii="맑은 고딕" w:hAnsi="맑은 고딕" w:eastAsia="맑은 고딕" w:cs="맑은 고딕"/>
          <w:color w:val="000000"/>
        </w:rPr>
        <w:t>⑧ 이에 상고를 모두 기각한다.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제43조 제1항</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(구 제28조 제1항)</w:t>
            </w:r>
          </w:p>
        </w:tc>
        <w:tc>
          <w:tcPr>
            <w:tcW w:type="pct" w:w="3500"/>
          </w:tcPr>
          <w:p>
            <w:pPr>
              <w:autoSpaceDN w:val="0"/>
              <w:autoSpaceDE w:val="0"/>
            </w:pPr>
            <w:r>
              <w:rPr>
                <w:rFonts w:ascii="맑은 고딕" w:hAnsi="맑은 고딕" w:eastAsia="맑은 고딕" w:cs="맑은 고딕"/>
                <w:color w:val="000000"/>
                <w:sz w:val="19"/>
              </w:rPr>
              <w:t>비산배출되는 먼지를 발생시키는 사업으로서 대통령령으로 정하는 사업을 하려는 자는 시장·군수·구청장에게 신고하고 비산먼지의 발생을 억제하기 위한 시설을 설치하거나 필요한 조치를 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제92조 제5호</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(구 제57조 제4호)</w:t>
            </w:r>
          </w:p>
        </w:tc>
        <w:tc>
          <w:tcPr>
            <w:tcW w:type="pct" w:w="3500"/>
          </w:tcPr>
          <w:p>
            <w:pPr>
              <w:autoSpaceDN w:val="0"/>
              <w:autoSpaceDE w:val="0"/>
            </w:pPr>
            <w:r>
              <w:rPr>
                <w:rFonts w:ascii="맑은 고딕" w:hAnsi="맑은 고딕" w:eastAsia="맑은 고딕" w:cs="맑은 고딕"/>
                <w:color w:val="000000"/>
                <w:sz w:val="19"/>
              </w:rPr>
              <w:t>제43조 제1항 전단 또는 후단을 위반하여 비산먼지의 발생을 억제하기 위한 시설을 설치하지 아니하거나 필요한 조치를 하지 아니한 자는 300만원 이하의 벌금에 처한다.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제58조 제4항</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[별표 14]</w:t>
            </w:r>
          </w:p>
        </w:tc>
        <w:tc>
          <w:tcPr>
            <w:tcW w:type="pct" w:w="3500"/>
          </w:tcPr>
          <w:p>
            <w:pPr>
              <w:autoSpaceDN w:val="0"/>
              <w:autoSpaceDE w:val="0"/>
            </w:pPr>
            <w:r>
              <w:rPr>
                <w:rFonts w:ascii="맑은 고딕" w:hAnsi="맑은 고딕" w:eastAsia="맑은 고딕" w:cs="맑은 고딕"/>
                <w:color w:val="000000"/>
                <w:sz w:val="19"/>
              </w:rPr>
              <w:t>비산먼지의 발생을 억제하기 위한 시설의 설치 및 필요한 조치에 관한 기준을 정하고 있으며, 야적·수송 등 공정별로 세륜시설·살수시설·방진덮개 등의 기준을 두고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제95조</w:t>
            </w:r>
          </w:p>
        </w:tc>
        <w:tc>
          <w:tcPr>
            <w:tcW w:type="pct" w:w="3500"/>
          </w:tcPr>
          <w:p>
            <w:pPr>
              <w:autoSpaceDN w:val="0"/>
              <w:autoSpaceDE w:val="0"/>
            </w:pPr>
            <w:r>
              <w:rPr>
                <w:rFonts w:ascii="맑은 고딕" w:hAnsi="맑은 고딕" w:eastAsia="맑은 고딕" w:cs="맑은 고딕"/>
                <w:color w:val="000000"/>
                <w:sz w:val="19"/>
              </w:rPr>
              <w:t>법인의 대표자나 법인 또는 개인의 대리인, 사용인, 그 밖의 종업원이 그 법인 또는 개인의 업무에 관하여 위반행위를 하면 그 행위자를 벌하는 외에 그 법인 또는 개인에게도 해당 조문의 벌금형을 과한다.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https://www.law.go.kr/판례/(2008도7438)</w:t>
      </w:r>
    </w:p>
    <w:p>
      <w:pPr>
        <w:autoSpaceDN w:val="0"/>
        <w:autoSpaceDE w:val="0"/>
        <w:spacing w:before="80"/>
      </w:pPr>
      <w:r>
        <w:rPr>
          <w:rFonts w:ascii="맑은 고딕" w:hAnsi="맑은 고딕" w:eastAsia="맑은 고딕" w:cs="맑은 고딕"/>
          <w:color w:val="000000"/>
          <w:sz w:val="18"/>
        </w:rPr>
        <w:t>태그  #대기환경보전법 #비산먼지 #세륜시설 #억제시설미가동 #과실범 #건설현장 #형사판례 #대법원판례 #2008년판례 #2008도7438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