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계획관리지역의 특정대기유해물질 배출시설 설치 금지는 합헌입니다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2018두34497 (2019.10.18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특정대기유해물질 배출시설을 설치허가 대상으로 하면서 계획관리지역에서는 그 설치를 금지하여 사실상 허가를 받을 수 없게 한 시행령 조항이 위헌인지가 문제된 사건입니다. 대법원은 목적의 정당성·수단의 적합성·피해의 최소성·법익의 균형성이 모두 인정된다고 보아 과잉금지원칙에 위반되지 않는다고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계획관리지역에서는 특정대기유해물질 배출시설을 아예 설치할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설치허가를 받아야 하는데 계획관리지역에서는 설치가 금지되어 허가를 받을 수 없습니다(현행은 기준 이상 배출되는 시설이 대상입니다).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그렇게 되면 직업수행의 자유와 재산권을 과도하게 제한하는 것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계획관리지역에 한하여 ‘특정대기유해물질 배출시설’이라는 특정 용도만 제한하는 것이므로 피해의 최소성과 법익의 균형성을 충족한다고 보았습니다.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나중에 시행령이 ‘기준 이상’ 배출 시설만 규제하도록 바뀌었는데, 종전 규정이 위헌이었다는 뜻인가요?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규제를 합리적으로 개선한 것일 뿐, 시행령 제정자가 종전 조항의 위헌성을 스스로 인정하여 제거한 것이라고 보기는 어렵습니다.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2018두34497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2019.10.18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김포시장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같은 취지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 2018두37533 (2019.10.17 선고), 2018두37625 (2019.11.14 선고) — 같은 취지의 판결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(폐쇄명령처분취소의소)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2017누55383 (2018. 1. 18.)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김포시에 있는 이 사건 시설을 설치·운영하여 왔고, 그 부지의 용도지역은 국토계획법상 계획관리지역으로 지정되어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구 대기환경보전법 시행령 제11조 제1항 제1호는 ‘특정대기유해물질이 발생되는 배출시설’을 설치허가 대상으로 정하고 있었고, 구 국토계획법 시행령은 계획관리지역 안에서 특정대기유해물질을 배출하는 공장의 건축을 금지하고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이 사건 시설에 대한 배출검사에서 특정대기유해물질이 검출되었다는 이유로, 구 대기환경보전법 제38조 단서에 따라 폐쇄명령을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원고는 처분의 근거가 된 시행령 조항 및 김포시 도시계획조례 조항이 과잉금지원칙에 반하여 위헌·무효라고 주장하면서 처분의 취소를 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시행령 조항 및 조례 조항이 과잉금지원칙에 반하지 않고, ‘이 사건 시설에서 특정대기유해물질이 조금이라도 배출되었다’는 처분사유가 증명되었다고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특정대기유해물질이 발생되는 배출시설을 설치허가 대상으로 규정한 구 대기환경보전법 시행령 제11조 제1항 제1호와, 계획관리지역에서 특정대기유해물질을 배출하는 시설의 설치를 금지하는 구 국토계획법 시행령 조항이 헌법 제37조 제2항의 과잉금지원칙에 반하는지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이 사건 처분의 근거규정인 시행령 조항 및 조례 조항이 과잉금지원칙에 반하지 않는다고 판단하였고, 처분사유도 증명되었다고 보았다.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거기에 과잉금지원칙에 관한 법리를 오해하거나 필요한 심리를 다하지 않은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특정대기유해물질 배출시설 설치에 행정청의 허가를 받도록 한 것은 대기오염으로 인한 국민건강이나 환경에 관한 위해를 예방하려는 대기환경보전법의 입법 목적에 부합하므로 목적의 정당성이 인정되고, 허가제는 그 목적을 달성하는 데 적합한 수단이다.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나아가 위 조항은 특정대기유해물질 배출시설의 설치를 절대적으로 금지하는 것이 아니라 사전에 허가를 받아야 함을 규정한 것일 뿐이므로 이익 침해의 정도가 크지 않아 피해의 최소성을 충족하였고, 허가제로 인한 제한이 공익보다 크다고 볼 수 없어 법익의 균형성도 충족하였다.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토지의 사회성·공공성으로 인해 토지재산권에는 다른 재산권에 비하여 강한 제한과 의무가 부과될 수 있고, 토지의 이용·개발과 보전에 관하여는 입법자에게 광범위한 입법형성권이 부여되어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도시지역으로의 편입이 예상되거나 자연환경을 고려하여 제한적인 이용·개발이 요구되는 계획관리지역의 계획적·체계적인 개발·관리를 위하여 특정대기유해물질 배출시설의 설치를 금지하는 것은 목적의 정당성과 수단의 적합성이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또한 계획관리지역에 한하여 금지하는 것일 뿐 모든 지역에서 금지하는 것은 아니고, ‘특정대기유해물질 배출시설’이라는 특정 용도로 건물을 사용하거나 영업하는 것만을 제한하는 것이므로 피해의 최소성과 법익의 균형성이 충족되었다.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계획관리지역에서 허가 없이 설치된 특정대기유해물질 배출시설이 폐쇄명령을 받게 되는 불이익은, 설치가 금지된 장소에서 무단으로 설치·운영하는 위반행위로 초래된 결과일 뿐 위 시행령 조항에 의하여 직접 발생하는 법익침해의 결과로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2015. 12. 10. 개정으로 ‘기준 이상’ 배출 시설만 규제하도록 바뀌었으나, 이는 규제를 합리적으로 개선하기 위한 것일 뿐 시행령 제정자가 종전 조항의 위헌성을 스스로 인정하여 제거한 것이라고 보기 어렵다.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대기환경보전법 시행령 제11조 제1항 제1호 및 구 국토의 계획 및 이용에 관한 법률 시행령 제71조 제1항 제19호, [별표 20] 제1호 (자)목 (1) 중 [별표 19] 제2호 (자)목 (1) 부분에 의하면, 특정대기유해물질 배출시설을 설치하기 위해서는 행정청의 허가를 받아야 하는데, 계획관리지역에서는 특정대기유해물질을 배출하는 시설의 설치가 금지되기 때문에 허가를 받을 수 없으므로, 그 범위에서 특정대기유해물질을 배출하는 공장시설을 설치하여 운영하려는 자의 직업수행의 자유, 계획관리지역에서 토지나 건물을 소유하고 있는 자의 재산권이 제한받을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그러나 위 시행령 조항들이 헌법 제37조 제2항의 과잉금지원칙을 위반하였다고 볼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이 법은 대기오염으로 인한 국민건강이나 환경에 관한 위해를 예방하고 대기환경을 적정하고 지속가능하게 관리·보전하여 모든 국민이 건강하고 쾌적한 환경에서 생활할 수 있게 하는 것을 목적으로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사용중지를 명하여야 하고, 그 설치장소가 다른 법률에 따라 그 배출시설의 설치가 금지된 경우에는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특정대기유해물질이 기후에너지환경부령으로 정하는 기준 이상으로 발생되는 배출시설은 설치허가를 받아야 한다(구 규정은 ‘특정대기유해물질이 발생되는 배출시설’).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제36조 제1항 제2호 (다)목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관리지역 중 계획관리지역은 도시지역으로의 편입이 예상되는 지역이나 자연환경을 고려하여 제한적인 이용·개발을 하려는 지역으로서 계획적·체계적인 관리가 필요한 지역이다.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 제1항 [별표 20]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계획관리지역 안에서 건축할 수 없는 건축물을 정하고 있으며, 특정대기유해물질이 기준 이상으로 배출되는 공장을 포함한다.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https://www.law.go.kr/판례/(2018두34497)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#특정대기유해물질 #계획관리지역 #설치허가 #폐쇄명령 #과잉금지원칙 #행정판례 #대법원판례 #2019년판례 #2018두34497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