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autoSpaceDN w:val="0"/>
        <w:autoSpaceDE w:val="0"/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위법이 반복됐다면 집중 단속만으로 배상책임은 없습니다</w:t>
      </w:r>
    </w:p>
    <w:p>
      <w:pPr>
        <w:autoSpaceDN w:val="0"/>
        <w:autoSpaceDE w:val="0"/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2020다270909 (2022.09.07 선고)</w:t>
      </w:r>
    </w:p>
    <w:p>
      <w:pPr>
        <w:autoSpaceDN w:val="0"/>
        <w:autoSpaceDE w:val="0"/>
        <w:spacing w:after="120"/>
      </w:pPr>
      <w:r>
        <w:rPr>
          <w:rFonts w:ascii="맑은 고딕" w:hAnsi="맑은 고딕" w:eastAsia="맑은 고딕" w:cs="맑은 고딕"/>
          <w:color w:val="000000"/>
        </w:rPr>
        <w:t>○ 재생아스콘 생산 이후 특정대기유해물질 검출·악취·먼지 민원이 이어지자 지방자치단체가 12개과 41명으로 T/F팀을 꾸려 25일간 19회 공장을 방문·단속한 사건입니다. 원심은 공장을 이전시키려는 부당한 목적의 과잉 단속이라며 배상책임을 인정했지만, 대법원은 그동안 실제로 위법행위가 반복되어 왔다면 조사·단속이 객관적 정당성을 잃었다고 보기 어렵다며 원심을 파기했습니다.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9026"/>
      </w:tblGrid>
      <w:tr>
        <w:tc>
          <w:tcPr>
            <w:tcW w:type="pct" w:w="50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※ 간단요약</w:t>
            </w:r>
          </w:p>
        </w:tc>
      </w:tr>
      <w:tr>
        <w:tc>
          <w:tcPr>
            <w:tcW w:type="pct" w:w="5000"/>
            <w:shd w:val="clear" w:color="auto" w:fill="F7F7F7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단속이 지나치면 지자체에 손해배상을 청구할 수 있나요?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청구 자체는 가능하지만 문턱이 높습니다. 국가배상책임이 인정되려면 그 행위가 객관적 정당성을 결여해야 하고, 이는 피침해이익의 성질, 침해행위의 태양과 원인, 피해자 측의 관여 정도 등을 종합하여 판단합니다.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여러 부서가 한꺼번에 나와 반복 점검해도 되나요?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관련 법령상 규제 권한이 있고 실제 위법행위가 계속되어 왔다면, 여러 법령에 걸친 조사·단속을 집중적으로 했다는 사정만으로 부당한 목적이 있었다고 단정할 수 없다는 것이 대법원의 판단입니다.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대기배출시설 설치허가를 받았으면 단속은 끝나는 것 아닌가요?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아닙니다. 대기환경보전법상 설치허가와 악취방지법상 악취방지 조치는 별개입니다. 도지사가 설치허가를 했더라도 악취 억제 조치가 미흡하다고 본 시(市)로서는 공장 가동과 악취 배출을 감시할 필요가 있었다고 보았습니다.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2020다270909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2022.09.07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대법원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당사자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원고 ○○○ 주식회사(아스콘·레미콘 제조) · 피고 안양시 외 2인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민사 (손해배상청구의소)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원심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서울고법 2019나2049152 (2020. 9. 10.)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결과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원심 일부 파기환송 · 나머지 상고기각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2. 사실관계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원고는 개발제한구역으로 지정된 부지에서 1984년부터 아스콘·레미콘 제조 공장을 운영하다가, 2002년 골재채취업을 등록하고 2004년 건설폐기물 중간처리업 허가를 받아 재생아스콘도 생산하기 시작하였다.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원고 공장에서 약 100m 떨어진 곳에 1,800세대 규모의 아파트가 2001년 준공되었고, 약 200m 떨어진 곳에는 초등학교와 중학교가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원고가 재생아스콘을 생산한 이후 특정대기유해물질 검출, 악취와 먼지 발생, 과적 화물차량 등에 대한 주민 민원이 계속 제기되었다.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악취 측정결과의 기준치 초과가 4회에 이르자 피고 안양시의 시장은 2017. 6.경 원고의 공장을 악취방지법 제8조의2에 따른 신고대상 악취배출시설로 지정·고시하였다.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2017년 원고 공장 배출물질에서 벤조피렌과 다환방향족탄화수소류가 검출되자 경기도지사는 무허가 배출시설 설치·운영을 이유로 공장 사용중지를 명하였고, 원고는 방지시설을 추가 설치하여 2018. 3.경 재생아스콘 생산 영구 중단 등을 조건으로 대기배출시설 설치허가를 받았다.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⑥ 피고 안양시는 12개과 소속 41명 공무원으로 T/F팀을 구성하여 2018. 3. 12.부터 4. 5.까지 원고의 공장이나 그 주변을 19회 방문하여 조사 및 단속을 실시하였고, 그 과정에서 무신고 골재 파쇄 등이 확인되어 원고는 6개월 영업정지 처분을 받았다.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⑦ 원고는 2006년경부터 무신고 골재 선별·파쇄로 여러 차례 처벌받고도 이를 계속하였고, 비산먼지 억제조치 미이행으로 수차례 적발되었으며, 2012년경 적발된 토양오염 정화 조치도 2018. 3.경까지 이행하지 않았다.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⑧ 원고는 이 조사·단속행위가 공장을 이전시키려는 부당한 목적에서 이루어졌다며 국가배상을 청구하였고, 원심은 이를 받아들였다.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쟁점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이 사건의 쟁점은, 지방자치단체가 환경 관련 민원에 대응하여 집중적인 조사·단속을 실시한 것이 국가배상법 제2조 제1항의 ‘법령 위반’, 즉 객관적 정당성을 상실한 행위에 해당하는지 여부이다.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4. 판단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국가배상책임에서 ‘법령 위반’이란 엄격한 의미의 법령 위반뿐 아니라 인권존중, 권력남용금지, 신의성실, 공서양속 등의 위반도 포함하여 널리 그 행위가 객관적인 정당성을 결여하고 있음을 의미한다.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객관적 정당성을 상실하였는지는 피침해이익의 종류 및 성질, 침해행위가 되는 행정처분의 태양 및 그 원인, 행정처분의 발동에 대한 피해자 측의 관여의 유무와 정도, 손해의 정도 등 제반 사정을 종합하여 손해의 전보책임을 지방자치단체에 부담시켜야 할 실질적인 이유가 있는지에 의하여 판단하여야 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피고 안양시의 시장은 환경정책기본법, 대기환경보전법, 악취방지법, 골재채취법, 도로교통법, 도로법 등 관련 법령에 따라 원고 공장이나 그 주변에서 발생 가능한 위법행위를 지도하거나 조사할 권한이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이 사건 조사·단속행위 전부터 원고의 공장과 그 주변에서는 악취 발생 외에도 대기환경보전법 위반, 골재채취법 위반, 오염토양 정화 조치 불이행, 개발제한구역에서의 불법 증축, 과적 화물차량 출입과 비산먼지 발생 등 여러 위법행위가 계속되어 왔다.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이러한 반복적 위법행위에 대하여 법령상 규제 권한에 근거하여 조사·단속한 것을 두고, 행정목적을 도외시한 채 다른 부당한 목적이 있었다고 단정하기 어렵다.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⑥ 악취는 환경오염의 하나로서 주민의 건강과 생활환경에 영향을 미치므로, 주민 의견을 청취하여 행정에 반영하고 관할구역 내 악취배출시설을 조사하는 것은 환경정책기본법과 악취방지법의 입법 취지에 부합하는 행정활동이다.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⑦ 악취 민원이 수년간 지속되고 복합악취나 지정악취물질이 3회 이상 배출허용기준을 초과하여 악취배출시설로 지정되었다는 것은 악취의 정도가 주민의 건강 및 일상생활에 상당한 지장을 끼치는 수준에 이르렀음을 의미하므로, 예방적·관리적 조치의 필요성도 컸다.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⑧ 경기도지사가 대기배출시설 설치허가를 하였더라도 악취 억제 조치가 여전히 미흡하다고 판단한 피고 안양시로서는 공장 가동이나 악취 배출을 감시할 필요가 있었다고 판단된다. 악취는 일단 배출되면 확산과 피해를 막기 어렵기 때문이다.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⑨ 일부 공무원이 민원 응대 과정에서 부적절한 표현을 사용하였다는 점만으로 부당한 목적이 있었다고 단정할 수 없고, 행정기관이 사업자의 영업권과 국민의 환경권 사이의 이해관계를 조정한 결과 영업에 불이익이 생겼다는 사정만으로 비례의 원칙을 위반했다고 단정할 수도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⑩ 그럼에도 조사·단속행위가 공장 가동을 중단시키거나 이전하도록 압박할 목적으로 이루어져 부당하고 비례의 원칙을 위반하였다고 본 원심에는 국가배상책임에 관한 법리를 오해한 잘못이 있어, 원심판결 중 피고 안양시 패소 부분을 파기·환송하였다.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5. 적용 법령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조항</w:t>
            </w:r>
          </w:p>
        </w:tc>
        <w:tc>
          <w:tcPr>
            <w:tcW w:type="pct" w:w="3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적용 문구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국가배상법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제2조 제1항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국가나 지방자치단체는 공무원이 직무를 집행하면서 고의 또는 과실로 법령을 위반하여 타인에게 손해를 입혔을 때에는 그 손해를 배상하여야 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제2조 제9호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“특정대기유해물질”이란 유해성대기감시물질 중 대기오염물질로서 사람의 건강이나 동식물의 생육에 직접 또는 간접으로 위해를 줄 우려가 있어 지속적인 관리가 필요하다고 인정된 물질로서 기후에너지환경부령으로 정하는 것을 말한다.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제23조 제1항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배출시설을 설치하려는 자는 대통령령으로 정하는 바에 따라 시·도지사의 허가를 받거나 시·도지사에게 신고하여야 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제43조 제1항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비산먼지를 발생시키는 사업을 하려는 자는 시장·군수·구청장에게 신고하고 비산먼지의 발생을 억제하기 위한 시설을 설치하거나 필요한 조치를 하여야 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악취방지법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제8조의2 제1항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시·도지사 또는 대도시의 장은 악취관리지역 외의 지역에 설치된 악취배출시설과 관련하여 악취 관련 민원이 1년 이상 지속되고 복합악취나 지정악취물질이 3회 이상 배출허용기준을 초과하는 경우에는 해당 악취배출시설을 신고대상시설로 지정·고시할 수 있다.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환경정책기본법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제8조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국가 및 지방자치단체는 환경오염물질 및 환경오염원의 원천적인 감소를 통한 사전예방적 오염관리에 우선적인 노력을 기울여야 하며, 사업자도 사업활동의 모든 과정에서 오염물질 배출을 원천적으로 줄이도록 노력할 의무가 있다.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골재채취법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제32조 제1항·제3항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골재를 선별·세척 또는 파쇄하려면 시장·군수·구청장에게 신고하여야 하고, 신고하지 아니한 경우에는 시설의 철거 등을 명하거나 필요한 조치를 할 수 있다.</w:t>
            </w:r>
          </w:p>
        </w:tc>
      </w:tr>
    </w:tbl>
    <w:p>
      <w:pPr>
        <w:autoSpaceDN w:val="0"/>
        <w:autoSpaceDE w:val="0"/>
        <w:pStyle w:val="note"/>
        <w:spacing w:before="80"/>
      </w:pPr>
      <w:r>
        <w:rPr>
          <w:rFonts w:ascii="맑은 고딕" w:hAnsi="맑은 고딕" w:eastAsia="맑은 고딕" w:cs="맑은 고딕"/>
          <w:color w:val="000000"/>
        </w:rPr>
        <w:t>※ ‘적용 문구’는 현행 조문을 요약한 것으로, 구법이 적용된 사건은 당시 조문과 다를 수 있습니다.</w:t>
      </w:r>
    </w:p>
    <w:p>
      <w:pPr>
        <w:autoSpaceDN w:val="0"/>
        <w:autoSpaceDE w:val="0"/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정리한 참고자료이며, 구체적 사안은 판결 원문과 전문가 검토가 필요합니다.</w:t>
      </w:r>
    </w:p>
    <w:p>
      <w:pPr>
        <w:autoSpaceDN w:val="0"/>
        <w:autoSpaceDE w:val="0"/>
        <w:spacing w:before="120"/>
      </w:pPr>
      <w:r>
        <w:rPr>
          <w:rFonts w:ascii="맑은 고딕" w:hAnsi="맑은 고딕" w:eastAsia="맑은 고딕" w:cs="맑은 고딕"/>
          <w:color w:val="000000"/>
          <w:sz w:val="18"/>
        </w:rPr>
        <w:t>원문  https://www.law.go.kr/판례/(2020다270909)</w:t>
      </w:r>
    </w:p>
    <w:p>
      <w:pPr>
        <w:autoSpaceDN w:val="0"/>
        <w:autoSpaceDE w:val="0"/>
        <w:spacing w:before="80"/>
      </w:pPr>
      <w:r>
        <w:rPr>
          <w:rFonts w:ascii="맑은 고딕" w:hAnsi="맑은 고딕" w:eastAsia="맑은 고딕" w:cs="맑은 고딕"/>
          <w:color w:val="000000"/>
          <w:sz w:val="18"/>
        </w:rPr>
        <w:t>태그  #대기환경보전법 #특정대기유해물질 #악취방지법 #비산먼지 #국가배상 #조사단속 #재생아스콘 #비례의원칙 #행정판례 #대법원판례 #2022년판례 #2020다270909 #환경법 #환경인허가 #인허가서대리 #서대리</w:t>
      </w:r>
    </w:p>
    <w:p>
      <w:pPr>
        <w:autoSpaceDN w:val="0"/>
        <w:autoSpaceDE w:val="0"/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