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부과계수의 위반횟수는 오염물질 종류를 가리지 않고 셉니다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2014두13232 (2017.11.29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초과배출부과금의 ‘배출허용기준 위반횟수별 부과계수’를 산정할 때 수질오염물질의 종류별로 횟수를 나누어 세야 하는지가 문제된 사건입니다. 대법원은 오염물질의 종류를 불문하고 개선명령 등을 받은 위반행위의 횟수를 의미한다고 보았고, 공동방지시설 규약이 정한 부담비율에 따른 부과도 적법하다고 판단했습니다.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위반횟수는 오염물질별로 따로 세나요?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위반행위로 개선명령·조업정지명령·허가취소·사용중지명령 또는 폐쇄명령을 받은 경우, 수질오염물질의 종류를 불문하고 그 위반행위의 횟수를 의미합니다.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한 번에 여러 항목을 초과했으면 몇 회인가요?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둘 이상의 위반행위로 하나의 개선명령 등을 받은 경우에는 하나의 위반행위로 보되, 위반일은 가장 최근에 위반한 날을 기준으로 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공동방지시설을 쓰면 부과금은 어떻게 나뉘나요?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사업장별 폐수배출량과 농도를 측정할 수 없는 경우, 사업자들이 제출한 ‘공동방지시설의 운영에 관한 규약’의 부담비율에 따른 부과는 그 분담기준이 현저히 불합리하지 않은 한 위법하지 않습니다.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2014두13232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2017.11.29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 ○○○ 주식회사 외 3인 · 피고 부산광역시 사하구청장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같은 취지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 2014두13225 (2017.11.23 선고), 2014두42841 (2017.11.29 선고) — 같은 취지의 판결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일반행정 (수질초과배출부과금부과처분취소)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부산고법 2014누250 (2014. 9. 19.)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원심 중 피고 패소 부분 파기환송 · 나머지 상고기각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원고들은 공동방지시설을 설치·운영하는 사업자들이고, 그 운영기구는 중소기업협동조합법상 협동조합이다.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원고들은 2009. 7. 14. 화학적 산소요구량 및 총 질소의 기준치 초과배출, 2009. 9. 14. 총 질소의 기준치 초과배출, 2010. 3. 24. 총 질소 및 총 인의 기준치 초과배출로 각 개선명령 등을 받았다.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이 사건 조합은 2012. 8. 31. 임시총회를 열어 회원이 부담하는 분담금의 종류로 배출부과금 등을 추가하고, 사업장별 폐수배출량 및 수질오염물질 농도를 측정할 수 없을 때의 분담기준을 정하는 규정을 조합원 43개 업체 중 40개 업체가 참석한 가운데 30개 업체의 찬성으로 신설하였다.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피고는 2012. 10. 4. 원고들에게 각 초과배출부과금 부과처분을 하면서, 수질오염물질별로 위반횟수를 구분하지 아니하고 위 세 차례의 위반을 모두 위반횟수에 포함시켜 부과계수를 산정하였다.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또한 피고는 위 규약에서 정한 사업장별 배출부과금 부담비율에 근거하여 각 사업자에게 부과금을 분담시켰다.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이 사건의 쟁점은, 초과배출부과금 산정 요소인 ‘배출허용기준 위반횟수별 부과계수’의 ‘위반횟수’가 수질오염물질의 종류를 불문한 위반행위의 횟수를 의미하는지 여부와, 공동방지시설의 운영규약이 정한 사업장별 부담비율에 근거한 부과처분이 위법한지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피고가 수질오염물질별로 위반횟수를 구분하지 아니하고 세 차례의 초과배출을 모두 위반횟수에 포함시켜 부과계수를 산정한 것이 적법하다고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대법원의 판단 원심의 판단은 정당하나, 공동방지시설 규약에 근거한 부과 부분에 관한 판단은 아래와 같은 이유로 수긍하기 어렵다.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관련 법령에 의하면 ‘위반횟수’는 사업장별로 배출허용기준을 초과하여 부과 대상 수질오염물질을 배출함으로써 개선명령 등을 받은 경우 그 위반행위의 횟수로 하되, 부과의 원인이 되는 위반행위를 한 날을 기준으로 최근 2년간의 위반행위 횟수로 한다. 둘 이상의 위반행위로 하나의 개선명령 등을 받은 경우에는 하나의 위반행위로 보되 위반일은 가장 최근에 위반한 날을 기준으로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이러한 관련 법령 규정의 체계 및 내용과, 오염물질 등의 배출전력이 있는 경우 부과금의 부과율을 누진적용하려는 위반횟수별 부과계수 제도의 취지를 종합하면, 위 ‘위반횟수’는 위반행위로 개선명령 등을 받은 경우 수질오염물질의 종류를 불문하고 그 위반행위의 횟수를 의미한다고 해석함이 타당하다.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한편 사업자는 배출시설로부터 배출되는 수질오염물질의 공동처리를 위한 공동방지시설을 설치할 수 있고, 이 경우 각 사업자가 사업장별로 방지시설을 설치한 것으로 보며, 그 설치·운영에 필요한 사항은 환경부령으로 정하도록 위임되어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그 위임에 따른 시행규칙은 사업장별 폐수배출량 및 수질오염물질 농도를 측정할 수 없을 때의 배출부과금 등 분담명세를 포함한 ‘공동방지시설의 운영에 관한 규약’을 제출하도록 하고, 배출부과금의 납부는 사업자별로 부담비율을 미리 정하여 분담하도록 규정하고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위와 같은 규정의 취지는 사업자들이 자율적으로 정한 부담비율을 행정청이 존중하여 공동방지시설에서 배출된 총 수질오염물질에 대한 부과금을 각 사업자별로 분담시킬 수 있도록 함으로써 배출부과금 산정에서의 편의와 적정성을 도모하려는 것이다.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따라서 사업장별 폐수배출량 및 농도를 측정할 수 없는 경우, 행정청이 규약에서 정해진 부담비율에 근거하여 부과금을 부과하였다면 그 분담기준이 현저히 불합리하다는 등 특별한 사정이 없는 이상 그 부과처분이 위법하다고 볼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⑨ 또한 공동방지시설의 운영기구가 중소기업협동조합법상 협동조합인 경우에도, 그 규약 중 부담비율 조항은 부과 행정청과 사업자들 사이에서 부과처분의 기준이 될 뿐 그 자체로 조합원의 권리·의무를 발생·확정시키는 것이 아니므로, 중소기업중앙회 회장의 승인 대상인 ‘조합원에게 의무를 부과하는 사항’에 해당한다고 볼 수 없다.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구 수질 및 수생태계 보전에 관한 법률 시행령 [별표 16] 제1호 (가)목 및 (나)목의 체계 및 내용과 오염물질 등의 배출전력이 있는 경우에는 부과금의 부과율을 누진적용하려는 위반횟수별 부과계수 제도의 취지를 종합하면, 배출허용기준 위반횟수별 부과계수의 ‘위반횟수’는 위반행위로 개선명령·조업정지명령·허가취소·사용중지명령 또는 폐쇄명령을 받은 경우 수질오염물질의 종류를 불문하고, 위반행위의 횟수를 의미한다.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사업자들이 폐수배출시설로부터 배출되는 수질오염물질의 공동처리를 위하여 공동방지시설을 설치하였고, 사업장별 폐수배출량 및 수질오염물질 농도를 측정할 수 없는 경우, 행정청이 사업자들이 제출한 ‘공동방지시설의 운영에 관한 규약’에서 정해진 ‘사업장별 배출부과금 부담비율’에 근거하여 각 사업자들에게 배출부과금을 부과하였다면, 그 규약에서 정한 분담기준이 현저히 불합리하다는 등 특별한 사정이 없는 이상 이러한 배출부과금 부과처분이 위법하다고 볼 수는 없다.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제41조 제1항 제2호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배출허용기준을 초과하여 수질오염물질을 배출하는 사업자에게는 초과배출부과금을 부과·징수하며, 그 산정방법과 산정기준 등에 관하여 필요한 사항은 대통령령으로 정한다.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제35조 제1항·제4항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① 배출시설을 설치하거나 변경할 때에는 수질오염방지시설을 설치하여야 한다.</w:t>
            </w: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④ 사업자는 배출시설로부터 배출되는 수질오염물질의 공동처리를 위한 공동방지시설을 설치할 수 있고, 이 경우 각 사업자가 사업장별로 방지시설을 설치한 것으로 본다.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제35조 제5항·제6항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⑤ 공동방지시설을 설치·운영할 때에는 해당 시설의 운영기구를 설치하고 그 대표자를 두어야 한다.</w:t>
            </w: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⑥ 공동방지시설의 설치·운영에 필요한 사항은 기후에너지환경부령으로 정한다.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[별표 16]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초과배출부과금의 산정 요소로 배출허용기준 위반횟수별 부과계수를 정하고 있으며, 최근 2년간의 위반행위 횟수를 기준으로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제45조 제1항 제6호·제2항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공동방지시설을 설치하려는 경우 사업장별 배출부과금 등의 분담명세를 포함한 운영규약을 제출하도록 하고, 배출부과금의 납부는 사업자별로 부담비율을 미리 정하여 분담하도록 규정한다.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https://www.law.go.kr/판례/(2014두13232)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#초과배출부과금 #위반횟수 #부과계수 #공동방지시설 #운영규약 #행정판례 #대법원판례 #2017년판례 #2014두13232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