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레미콘차량은 남의 차라도 폐수배출시설의 관련 시설입니다</w:t>
      </w:r>
    </w:p>
    <w:p>
      <w:pPr>
        <w:autoSpaceDN w:val="0"/>
        <w:autoSpaceDE w:val="0"/>
        <w:pStyle w:val="law1"/>
        <w:spacing w:after="160"/>
      </w:pPr>
      <w:r>
        <w:rPr>
          <w:rFonts w:ascii="맑은 고딕" w:hAnsi="맑은 고딕" w:eastAsia="맑은 고딕" w:cs="맑은 고딕"/>
          <w:color w:val="000000"/>
        </w:rPr>
        <w:t>대법원 2022두49953 (2022.12.15 선고)</w:t>
      </w:r>
    </w:p>
    <w:p>
      <w:pPr>
        <w:autoSpaceDN w:val="0"/>
        <w:autoSpaceDE w:val="0"/>
        <w:spacing w:after="120"/>
      </w:pPr>
      <w:r>
        <w:rPr>
          <w:rFonts w:ascii="맑은 고딕" w:hAnsi="맑은 고딕" w:eastAsia="맑은 고딕" w:cs="맑은 고딕"/>
          <w:color w:val="000000"/>
        </w:rPr>
        <w:t>○ 도급계약으로 쓰는 타인 소유 레미콘차량이 폐수배출시설의 관련 시설에 해당하는지가 문제된 사건입니다. 대법원은 시행규칙 [별표 4]가 레미콘차량의 소유관계에 아무런 제한을 두고 있지 않으므로, 사업자의 소유인지 여부와 관계없이 폐수배출시설인 레미콘 제조·생산시설의 관련 시설에 해당한다고 보았습니다.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지입차나 도급계약으로 쓰는 레미콘차량도 우리 사업장의 폐수배출시설인가요?</w:t>
            </w:r>
          </w:p>
          <w:p>
            <w:pPr>
              <w:autoSpaceDN w:val="0"/>
              <w:autoSpaceDE w:val="0"/>
            </w:pPr>
            <w:r>
              <w:rPr>
                <w:rFonts w:ascii="맑은 고딕" w:hAnsi="맑은 고딕" w:eastAsia="맑은 고딕" w:cs="맑은 고딕"/>
                <w:color w:val="000000"/>
                <w:sz w:val="19"/>
              </w:rPr>
              <w:t>A. 그렇습니다. 시행규칙 [별표 4] 제2호 53)항은 레미콘차량의 소유관계에 아무런 제한 규정을 두고 있지 않으므로, 소유 여부와 관계없이 관련 시설에 해당합니다.</w:t>
            </w:r>
          </w:p>
          <w:p>
            <w:pPr>
              <w:autoSpaceDN w:val="0"/>
              <w:autoSpaceDE w:val="0"/>
            </w:pPr>
          </w:p>
          <w:p>
            <w:pPr>
              <w:autoSpaceDN w:val="0"/>
              <w:autoSpaceDE w:val="0"/>
            </w:pPr>
            <w:r>
              <w:rPr>
                <w:rFonts w:ascii="맑은 고딕" w:hAnsi="맑은 고딕" w:eastAsia="맑은 고딕" w:cs="맑은 고딕"/>
                <w:b/>
                <w:color w:val="000000"/>
                <w:sz w:val="19"/>
              </w:rPr>
              <w:t>Q. 운전기사가 사업장 밖에서 차를 씻어 흘려보냈는데 사업자가 책임지나요?</w:t>
            </w:r>
          </w:p>
          <w:p>
            <w:pPr>
              <w:autoSpaceDN w:val="0"/>
              <w:autoSpaceDE w:val="0"/>
            </w:pPr>
            <w:r>
              <w:rPr>
                <w:rFonts w:ascii="맑은 고딕" w:hAnsi="맑은 고딕" w:eastAsia="맑은 고딕" w:cs="맑은 고딕"/>
                <w:color w:val="000000"/>
                <w:sz w:val="19"/>
              </w:rPr>
              <w:t>A. 사업장 밖에서 레미콘차량을 세척하고 세척수를 방류하는 것은 폐수배출시설 설치신고의 내용에도 반하고, 방지시설에 유입하지 않고 배출한 행위에 해당합니다.</w:t>
            </w:r>
          </w:p>
          <w:p>
            <w:pPr>
              <w:autoSpaceDN w:val="0"/>
              <w:autoSpaceDE w:val="0"/>
            </w:pPr>
          </w:p>
          <w:p>
            <w:pPr>
              <w:autoSpaceDN w:val="0"/>
              <w:autoSpaceDE w:val="0"/>
            </w:pPr>
            <w:r>
              <w:rPr>
                <w:rFonts w:ascii="맑은 고딕" w:hAnsi="맑은 고딕" w:eastAsia="맑은 고딕" w:cs="맑은 고딕"/>
                <w:b/>
                <w:color w:val="000000"/>
                <w:sz w:val="19"/>
              </w:rPr>
              <w:t>Q. 어떤 제재를 받나요?</w:t>
            </w:r>
          </w:p>
          <w:p>
            <w:pPr>
              <w:autoSpaceDN w:val="0"/>
              <w:autoSpaceDE w:val="0"/>
            </w:pPr>
            <w:r>
              <w:rPr>
                <w:rFonts w:ascii="맑은 고딕" w:hAnsi="맑은 고딕" w:eastAsia="맑은 고딕" w:cs="맑은 고딕"/>
                <w:color w:val="000000"/>
                <w:sz w:val="19"/>
              </w:rPr>
              <w:t>A. 법 제38조 제1항 제1호 위반으로 조업정지 처분(이 사건에서는 45일) 대상이 됩니다.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2022두49953</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2022.12.15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 · 피고 부산광역시 기장군수</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(조업정지처분취소)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부산고법 2021누23039 (2022. 6. 24.)</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레미콘의 제조 및 판매업, 운송업 등을 목적으로 설립된 회사로, 부산 기장군 소재 레미콘 제조·생산시설을 운영하고 있다.</w:t>
      </w:r>
      <w:r>
        <w:rPr>
          <w:rFonts w:ascii="맑은 고딕" w:hAnsi="맑은 고딕" w:eastAsia="맑은 고딕" w:cs="맑은 고딕"/>
          <w:color w:val="000000"/>
        </w:rPr>
        <w:br/>
      </w:r>
      <w:r>
        <w:rPr>
          <w:rFonts w:ascii="맑은 고딕" w:hAnsi="맑은 고딕" w:eastAsia="맑은 고딕" w:cs="맑은 고딕"/>
          <w:color w:val="000000"/>
        </w:rPr>
        <w:t>② 원고는 공소외 1과 사이에, 공소외 1 소유의 레미콘차량으로 이 사건 사업장에서 제조·생산된 레미콘을 원고가 지정하는 공사현장까지 운반하되 계약기간을 1년으로 하고 가동시간은 1일 11시간을 기준으로 하는 레미콘운반도급계약을 체결하였다.</w:t>
      </w:r>
      <w:r>
        <w:rPr>
          <w:rFonts w:ascii="맑은 고딕" w:hAnsi="맑은 고딕" w:eastAsia="맑은 고딕" w:cs="맑은 고딕"/>
          <w:color w:val="000000"/>
        </w:rPr>
        <w:br/>
      </w:r>
      <w:r>
        <w:rPr>
          <w:rFonts w:ascii="맑은 고딕" w:hAnsi="맑은 고딕" w:eastAsia="맑은 고딕" w:cs="맑은 고딕"/>
          <w:color w:val="000000"/>
        </w:rPr>
        <w:t>③ 공소외 2는 2020. 9. 29. 이 사건 사업장에서 제조·생산된 레미콘을 이 사건 레미콘차량에 싣고 공사현장까지 운반한 다음, 그곳에서 1차 세척을 마치고 돌아오다가 같은 날 위 공사현장에서 100m 정도 떨어진 하천 인근 교량에서 레미콘과 먼지 등이 묻어 있는 차량 후미를 다시 세척하였다.</w:t>
      </w:r>
      <w:r>
        <w:rPr>
          <w:rFonts w:ascii="맑은 고딕" w:hAnsi="맑은 고딕" w:eastAsia="맑은 고딕" w:cs="맑은 고딕"/>
          <w:color w:val="000000"/>
        </w:rPr>
        <w:br/>
      </w:r>
      <w:r>
        <w:rPr>
          <w:rFonts w:ascii="맑은 고딕" w:hAnsi="맑은 고딕" w:eastAsia="맑은 고딕" w:cs="맑은 고딕"/>
          <w:color w:val="000000"/>
        </w:rPr>
        <w:t>④ 피고 소속 담당공무원은 같은 날 19:10경 위 교량 위에 고여 있는 오염수의 수소이온농도(pH)가 11 이상으로, 시행규칙 [별표 13] 배출허용기준인 5.8~8.6을 초과함을 확인하였다.</w:t>
      </w:r>
      <w:r>
        <w:rPr>
          <w:rFonts w:ascii="맑은 고딕" w:hAnsi="맑은 고딕" w:eastAsia="맑은 고딕" w:cs="맑은 고딕"/>
          <w:color w:val="000000"/>
        </w:rPr>
        <w:br/>
      </w:r>
      <w:r>
        <w:rPr>
          <w:rFonts w:ascii="맑은 고딕" w:hAnsi="맑은 고딕" w:eastAsia="맑은 고딕" w:cs="맑은 고딕"/>
          <w:color w:val="000000"/>
        </w:rPr>
        <w:t>⑤ 피고는 2020. 11. 6. 원고가 법 제38조 제1항을 위반하여 폐수배출시설에서 배출되는 수질오염물질을 방지시설에 유입하지 않고 배출하였다는 사유로 조업정지 45일의 처분을 하였다.</w:t>
      </w:r>
      <w:r>
        <w:rPr>
          <w:rFonts w:ascii="맑은 고딕" w:hAnsi="맑은 고딕" w:eastAsia="맑은 고딕" w:cs="맑은 고딕"/>
          <w:color w:val="000000"/>
        </w:rPr>
        <w:br/>
      </w:r>
      <w:r>
        <w:rPr>
          <w:rFonts w:ascii="맑은 고딕" w:hAnsi="맑은 고딕" w:eastAsia="맑은 고딕" w:cs="맑은 고딕"/>
          <w:color w:val="000000"/>
        </w:rPr>
        <w:t>⑥ 원심은 레미콘차량이 관련 시설에 해당한다고 보면서도, 신고하여야 할 레미콘차량은 사업자가 소유하는 차량에 한정된다는 이유로 위 처분이 위법하다고 판단하였다.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rPr>
        <w:t>이 사건의 쟁점은, 레미콘차량이 사업자의 소유인지 여부와 관계없이 물환경보전법에서 정한 ‘폐수배출시설’인 레미콘 제조·생산시설의 관련 시설에 해당하는지 여부이다.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레미콘차량이 시행규칙 제6조 [별표 4] 제2호 53)항에서 정한 폐수배출시설인 ‘시멘트·석회·플라스터 및 그 제품 제조시설’의 관련 시설에 해당한다고 인정하면서도, 사업자가 관련 시설로 신고하여야 할 레미콘차량은 사업자가 소유하는 차량에 한정되고 도급계약 등을 통해 사용하는 타인 소유 차량은 포함되지 않는다는 이유로 조업정지 처분이 위법하다고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t>③ 물환경보전법은 수질오염으로 인한 국민건강 및 환경상의 위해를 예방하고 하천·호소 등 공공수역의 물환경을 적정하게 관리·보전함을 목적으로 한다(제1조).</w:t>
      </w:r>
      <w:r>
        <w:rPr>
          <w:rFonts w:ascii="맑은 고딕" w:hAnsi="맑은 고딕" w:eastAsia="맑은 고딕" w:cs="맑은 고딕"/>
          <w:color w:val="000000"/>
        </w:rPr>
        <w:br/>
      </w:r>
      <w:r>
        <w:rPr>
          <w:rFonts w:ascii="맑은 고딕" w:hAnsi="맑은 고딕" w:eastAsia="맑은 고딕" w:cs="맑은 고딕"/>
          <w:color w:val="000000"/>
        </w:rPr>
        <w:t>④ 같은 법 제2조에 의하면 ‘점오염원’이란 폐수배출시설 등으로서 관거·수로 등을 통하여 일정한 지점으로 수질오염물질을 배출하는 배출원을 말하고, ‘폐수’란 물에 액체성 또는 고체성의 수질오염물질이 섞여 있어 그대로는 사용할 수 없는 물을 말하며, ‘폐수배출시설’이란 수질오염물질을 배출하는 시설물, 기계, 기구, 그 밖의 물체로서 환경부령으로 정하는 것을 말한다.</w:t>
      </w:r>
      <w:r>
        <w:rPr>
          <w:rFonts w:ascii="맑은 고딕" w:hAnsi="맑은 고딕" w:eastAsia="맑은 고딕" w:cs="맑은 고딕"/>
          <w:color w:val="000000"/>
        </w:rPr>
        <w:br/>
      </w:r>
      <w:r>
        <w:rPr>
          <w:rFonts w:ascii="맑은 고딕" w:hAnsi="맑은 고딕" w:eastAsia="맑은 고딕" w:cs="맑은 고딕"/>
          <w:color w:val="000000"/>
        </w:rPr>
        <w:t>⑤ 같은 법 시행규칙 제6조 [별표 4] 제2호 53)항에 의하면 ‘시멘트·석회·플라스터 및 그 제품 제조시설’은 폐수배출시설에 해당하고, ‘레미콘차량’은 관련 시설로서 이에 포함된다.</w:t>
      </w:r>
      <w:r>
        <w:rPr>
          <w:rFonts w:ascii="맑은 고딕" w:hAnsi="맑은 고딕" w:eastAsia="맑은 고딕" w:cs="맑은 고딕"/>
          <w:color w:val="000000"/>
        </w:rPr>
        <w:br/>
      </w:r>
      <w:r>
        <w:rPr>
          <w:rFonts w:ascii="맑은 고딕" w:hAnsi="맑은 고딕" w:eastAsia="맑은 고딕" w:cs="맑은 고딕"/>
          <w:color w:val="000000"/>
        </w:rPr>
        <w:t>⑥ 위와 같은 물환경보전법령의 입법 취지 및 내용 등에 위 [별표 4] 제2호 53)항에서 레미콘차량의 소유관계에 관하여 아무런 제한 규정을 두고 있지 않은 점 등을 더하여 보면, 레미콘차량은 사업자의 소유인지 여부와 관계없이 폐수배출시설인 이 사건 사업장의 관련 시설에 해당한다고 봄이 타당하다.</w:t>
      </w:r>
      <w:r>
        <w:rPr>
          <w:rFonts w:ascii="맑은 고딕" w:hAnsi="맑은 고딕" w:eastAsia="맑은 고딕" w:cs="맑은 고딕"/>
          <w:color w:val="000000"/>
        </w:rPr>
        <w:br/>
      </w:r>
      <w:r>
        <w:rPr>
          <w:rFonts w:ascii="맑은 고딕" w:hAnsi="맑은 고딕" w:eastAsia="맑은 고딕" w:cs="맑은 고딕"/>
          <w:color w:val="000000"/>
        </w:rPr>
        <w:t>⑦ 이 사건 사업장의 폐수배출시설 설치신고서 및 원고가 주장하는 폐수처리 절차 등에 비추어 보면, 원고는 레미콘 제조 과정에서 발생한 폐수는 물론 레미콘차량이 공장에 복귀하여 잔류물 등을 세척하는 과정에서 발생한 폐수 전량에 대해 물리적 처리를 거쳐 재이용하여야 하고, 사업장 밖에서 차량을 세척하고 세척수를 방류하는 것은 설치신고의 내용에도 반한다.</w:t>
      </w:r>
      <w:r>
        <w:rPr>
          <w:rFonts w:ascii="맑은 고딕" w:hAnsi="맑은 고딕" w:eastAsia="맑은 고딕" w:cs="맑은 고딕"/>
          <w:color w:val="000000"/>
        </w:rPr>
        <w:br/>
      </w:r>
      <w:r>
        <w:rPr>
          <w:rFonts w:ascii="맑은 고딕" w:hAnsi="맑은 고딕" w:eastAsia="맑은 고딕" w:cs="맑은 고딕"/>
          <w:color w:val="000000"/>
        </w:rPr>
        <w:t>⑧ 따라서 하천 인근 교량에서 레미콘 잔여물과 먼지 등이 묻어 있는 차량 후미를 세척하면서 배출허용기준을 초과하여 수질오염물질을 배출한 행위는 법 제38조 제1항 제1호 전단에 해당한다.</w:t>
      </w:r>
      <w:r>
        <w:rPr>
          <w:rFonts w:ascii="맑은 고딕" w:hAnsi="맑은 고딕" w:eastAsia="맑은 고딕" w:cs="맑은 고딕"/>
          <w:color w:val="000000"/>
        </w:rPr>
        <w:br/>
      </w:r>
      <w:r>
        <w:rPr>
          <w:rFonts w:ascii="맑은 고딕" w:hAnsi="맑은 고딕" w:eastAsia="맑은 고딕" w:cs="맑은 고딕"/>
          <w:color w:val="000000"/>
        </w:rPr>
        <w:t>⑨ 그런데도 원심이 조업정지 처분을 위법하다고 판단한 데에는 ‘폐수배출시설’의 범위 및 법 제38조 제1항 제1호의 해석·적용에 관한 법리를 오해한 위법이 있다.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rPr>
        <w:t>① 물환경보전법 제2조에 의하면, ‘점오염원’이란 폐수배출시설 등으로서 관거·수로 등을 통하여 일정한 지점으로 수질오염물질을 배출하는 배출원을 말하고(제1호의2), ‘폐수’란 물에 액체성 또는 고체성의 수질오염물질이 섞여 있어 그대로는 사용할 수 없는 물을 말하며(제4호), ‘폐수배출시설’이란 수질오염물질을 배출하는 시설물, 기계, 기구, 그 밖의 물체로서 환경부령으로 정하는 것을 말한다(제10호 본문).</w:t>
      </w:r>
      <w:r>
        <w:rPr>
          <w:rFonts w:ascii="맑은 고딕" w:hAnsi="맑은 고딕" w:eastAsia="맑은 고딕" w:cs="맑은 고딕"/>
          <w:color w:val="000000"/>
        </w:rPr>
        <w:br/>
      </w:r>
      <w:r>
        <w:rPr>
          <w:rFonts w:ascii="맑은 고딕" w:hAnsi="맑은 고딕" w:eastAsia="맑은 고딕" w:cs="맑은 고딕"/>
          <w:color w:val="000000"/>
        </w:rPr>
        <w:t>② 같은 법 시행규칙 제6조 [별표 4] 제2호 53)항에 의하면 ‘시멘트·석회·플라스터 및 그 제품 제조시설’은 폐수배출시설에 해당하고, ‘레미콘차량’은 관련 시설로서 이에 포함된다. 위와 같은 물환경보전법령의 입법 취지 및 내용 등에 위 시행규칙 제6조 [별표 4] 제2호 53)항에서 레미콘차량의 소유관계에 관하여 아무런 제한 규정을 두고 있지 않은 점 등을 더하여 보면, 레미콘차량은 사업자의 소유인지 여부와 관계없이 폐수배출시설인 레미콘 제조·생산시설의 관련 시설에 해당한다고 보는 것이 타당하다.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제4호·제10호</w:t>
            </w:r>
          </w:p>
        </w:tc>
        <w:tc>
          <w:tcPr>
            <w:tcW w:type="pct" w:w="3500"/>
          </w:tcPr>
          <w:p>
            <w:pPr>
              <w:autoSpaceDN w:val="0"/>
              <w:autoSpaceDE w:val="0"/>
            </w:pPr>
            <w:r>
              <w:rPr>
                <w:rFonts w:ascii="맑은 고딕" w:hAnsi="맑은 고딕" w:eastAsia="맑은 고딕" w:cs="맑은 고딕"/>
                <w:color w:val="000000"/>
                <w:sz w:val="19"/>
              </w:rPr>
              <w:t>4. ‘폐수’란 물에 액체성 또는 고체성의 수질오염물질이 섞여 있어 그대로는 사용할 수 없는 물을 말한다.</w:t>
            </w:r>
            <w:r>
              <w:rPr>
                <w:rFonts w:ascii="맑은 고딕" w:hAnsi="맑은 고딕" w:eastAsia="맑은 고딕" w:cs="맑은 고딕"/>
                <w:color w:val="000000"/>
                <w:sz w:val="19"/>
              </w:rPr>
              <w:br/>
            </w:r>
            <w:r>
              <w:rPr>
                <w:rFonts w:ascii="맑은 고딕" w:hAnsi="맑은 고딕" w:eastAsia="맑은 고딕" w:cs="맑은 고딕"/>
                <w:color w:val="000000"/>
                <w:sz w:val="19"/>
              </w:rPr>
              <w:t>10. ‘폐수배출시설’이란 수질오염물질을 배출하는 시설물, 기계, 기구, 그 밖의 물체로서 기후에너지환경부령으로 정하는 것을 말한다.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제1호의2</w:t>
            </w:r>
          </w:p>
        </w:tc>
        <w:tc>
          <w:tcPr>
            <w:tcW w:type="pct" w:w="3500"/>
          </w:tcPr>
          <w:p>
            <w:pPr>
              <w:autoSpaceDN w:val="0"/>
              <w:autoSpaceDE w:val="0"/>
            </w:pPr>
            <w:r>
              <w:rPr>
                <w:rFonts w:ascii="맑은 고딕" w:hAnsi="맑은 고딕" w:eastAsia="맑은 고딕" w:cs="맑은 고딕"/>
                <w:color w:val="000000"/>
                <w:sz w:val="19"/>
              </w:rPr>
              <w:t>‘점오염원’이란 폐수배출시설, 하수발생시설, 축사 등으로서 관로·수로 등을 통하여 일정한 지점으로 수질오염물질을 배출하는 배출원을 말한다.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 제1항</w:t>
            </w:r>
          </w:p>
        </w:tc>
        <w:tc>
          <w:tcPr>
            <w:tcW w:type="pct" w:w="3500"/>
          </w:tcPr>
          <w:p>
            <w:pPr>
              <w:autoSpaceDN w:val="0"/>
              <w:autoSpaceDE w:val="0"/>
            </w:pPr>
            <w:r>
              <w:rPr>
                <w:rFonts w:ascii="맑은 고딕" w:hAnsi="맑은 고딕" w:eastAsia="맑은 고딕" w:cs="맑은 고딕"/>
                <w:color w:val="000000"/>
                <w:sz w:val="19"/>
              </w:rPr>
              <w:t>배출시설을 설치하려는 자는 대통령령으로 정하는 바에 따라 기후에너지환경부장관의 허가를 받거나 기후에너지환경부장관에게 신고하여야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 제1항 제1호</w:t>
            </w:r>
          </w:p>
        </w:tc>
        <w:tc>
          <w:tcPr>
            <w:tcW w:type="pct" w:w="3500"/>
          </w:tcPr>
          <w:p>
            <w:pPr>
              <w:autoSpaceDN w:val="0"/>
              <w:autoSpaceDE w:val="0"/>
            </w:pPr>
            <w:r>
              <w:rPr>
                <w:rFonts w:ascii="맑은 고딕" w:hAnsi="맑은 고딕" w:eastAsia="맑은 고딕" w:cs="맑은 고딕"/>
                <w:color w:val="000000"/>
                <w:sz w:val="19"/>
              </w:rPr>
              <w:t>사업자 또는 방지시설을 운영하는 자는 배출시설에서 배출되는 수질오염물질을 방지시설에 유입하지 아니하고 배출하거나, 방지시설에 유입하지 아니하고 배출할 수 있는 시설을 설치하는 행위를 하여서는 아니 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제42조 제1항 제10호</w:t>
            </w:r>
          </w:p>
        </w:tc>
        <w:tc>
          <w:tcPr>
            <w:tcW w:type="pct" w:w="3500"/>
          </w:tcPr>
          <w:p>
            <w:pPr>
              <w:autoSpaceDN w:val="0"/>
              <w:autoSpaceDE w:val="0"/>
            </w:pPr>
            <w:r>
              <w:rPr>
                <w:rFonts w:ascii="맑은 고딕" w:hAnsi="맑은 고딕" w:eastAsia="맑은 고딕" w:cs="맑은 고딕"/>
                <w:color w:val="000000"/>
                <w:sz w:val="19"/>
              </w:rPr>
              <w:t>제38조 제1항 각 호의 어느 하나에 해당하는 행위를 한 경우에는 배출시설의 설치허가·변경허가를 취소하거나 배출시설의 폐쇄 또는 6개월 이내의 조업정지를 명할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 [별표 4]</w:t>
            </w:r>
          </w:p>
        </w:tc>
        <w:tc>
          <w:tcPr>
            <w:tcW w:type="pct" w:w="3500"/>
          </w:tcPr>
          <w:p>
            <w:pPr>
              <w:autoSpaceDN w:val="0"/>
              <w:autoSpaceDE w:val="0"/>
            </w:pPr>
            <w:r>
              <w:rPr>
                <w:rFonts w:ascii="맑은 고딕" w:hAnsi="맑은 고딕" w:eastAsia="맑은 고딕" w:cs="맑은 고딕"/>
                <w:color w:val="000000"/>
                <w:sz w:val="19"/>
              </w:rPr>
              <w:t>폐수배출시설의 종류를 정하고 있으며, 제2호 53)항의 ‘시멘트·석회·플라스터 및 그 제품 제조시설’에는 레미콘차량이 관련 시설로 포함된다.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https://www.law.go.kr/판례/(2022두49953)</w:t>
      </w:r>
    </w:p>
    <w:p>
      <w:pPr>
        <w:autoSpaceDN w:val="0"/>
        <w:autoSpaceDE w:val="0"/>
        <w:spacing w:before="80"/>
      </w:pPr>
      <w:r>
        <w:rPr>
          <w:rFonts w:ascii="맑은 고딕" w:hAnsi="맑은 고딕" w:eastAsia="맑은 고딕" w:cs="맑은 고딕"/>
          <w:color w:val="000000"/>
          <w:sz w:val="18"/>
        </w:rPr>
        <w:t>태그  #물환경보전법 #폐수배출시설 #레미콘차량 #조업정지 #방지시설 #세척수 #행정판례 #대법원판례 #2022년판례 #2022두49953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