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국가기관이 측정한 오염도는 함부로 배척할 수 없습니다</w:t>
      </w:r>
    </w:p>
    <w:p>
      <w:pPr>
        <w:autoSpaceDN w:val="0"/>
        <w:autoSpaceDE w:val="0"/>
        <w:pStyle w:val="law1"/>
        <w:spacing w:after="160"/>
      </w:pPr>
      <w:r>
        <w:rPr>
          <w:rFonts w:ascii="맑은 고딕" w:hAnsi="맑은 고딕" w:eastAsia="맑은 고딕" w:cs="맑은 고딕"/>
          <w:color w:val="000000"/>
        </w:rPr>
        <w:t>대법원 93누814 (1993.07.16 선고)</w:t>
      </w:r>
    </w:p>
    <w:p>
      <w:pPr>
        <w:autoSpaceDN w:val="0"/>
        <w:autoSpaceDE w:val="0"/>
        <w:spacing w:after="120"/>
      </w:pPr>
      <w:r>
        <w:rPr>
          <w:rFonts w:ascii="맑은 고딕" w:hAnsi="맑은 고딕" w:eastAsia="맑은 고딕" w:cs="맑은 고딕"/>
          <w:color w:val="000000"/>
        </w:rPr>
        <w:t>○ 특정유해물질인 비소가 배출허용기준의 189배로 측정되어 약 12억 원의 배출부과금이 부과된 사건입니다. 대법원은 국가기관의 측정분석 시설·장비·기술능력이 제대로 갖추어져 있었다면 그 시험결과는 공신력이 높은 것이어서 합리적인 이유 없이 신빙성을 배척해서는 안 되고, 다른 기관의 측정치가 있다는 사실만으로는 배출부과금 조정사유가 되지 않는다고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다른 기관에서 측정한 수치가 훨씬 낮으면 처분이 취소되나요?</w:t>
            </w:r>
          </w:p>
          <w:p>
            <w:pPr>
              <w:autoSpaceDN w:val="0"/>
              <w:autoSpaceDE w:val="0"/>
            </w:pPr>
            <w:r>
              <w:rPr>
                <w:rFonts w:ascii="맑은 고딕" w:hAnsi="맑은 고딕" w:eastAsia="맑은 고딕" w:cs="맑은 고딕"/>
                <w:color w:val="000000"/>
                <w:sz w:val="19"/>
              </w:rPr>
              <w:t>A. 그것만으로는 부족합니다. 국가기관의 측정결과는 시설·장비·기술능력이 갖추어져 있었다면 공신력이 높은 것으로 보아야 하고, 시료채취 장소와 조건, 분석 장비와 측정방법 등을 대조·심리하지 않은 채 함부로 배척할 수 없습니다.</w:t>
            </w:r>
          </w:p>
          <w:p>
            <w:pPr>
              <w:autoSpaceDN w:val="0"/>
              <w:autoSpaceDE w:val="0"/>
            </w:pPr>
          </w:p>
          <w:p>
            <w:pPr>
              <w:autoSpaceDN w:val="0"/>
              <w:autoSpaceDE w:val="0"/>
            </w:pPr>
            <w:r>
              <w:rPr>
                <w:rFonts w:ascii="맑은 고딕" w:hAnsi="맑은 고딕" w:eastAsia="맑은 고딕" w:cs="맑은 고딕"/>
                <w:b/>
                <w:color w:val="000000"/>
                <w:sz w:val="19"/>
              </w:rPr>
              <w:t>Q. 그럼 사업자는 무엇을 다투어야 하나요?</w:t>
            </w:r>
          </w:p>
          <w:p>
            <w:pPr>
              <w:autoSpaceDN w:val="0"/>
              <w:autoSpaceDE w:val="0"/>
            </w:pPr>
            <w:r>
              <w:rPr>
                <w:rFonts w:ascii="맑은 고딕" w:hAnsi="맑은 고딕" w:eastAsia="맑은 고딕" w:cs="맑은 고딕"/>
                <w:color w:val="000000"/>
                <w:sz w:val="19"/>
              </w:rPr>
              <w:t>A. 시료채취의 장소·조건이 폐수 성분을 대표할 수 있도록 규정에 맞았는지, 실험분석 시설·장비·기술능력에 이상이 없었는지, 측정방법의 일반원칙이 지켜졌는지를 구체적으로 다투어야 합니다. 보관 중인 시료의 재측정을 요구하는 것도 방법입니다.</w:t>
            </w:r>
          </w:p>
          <w:p>
            <w:pPr>
              <w:autoSpaceDN w:val="0"/>
              <w:autoSpaceDE w:val="0"/>
            </w:pPr>
          </w:p>
          <w:p>
            <w:pPr>
              <w:autoSpaceDN w:val="0"/>
              <w:autoSpaceDE w:val="0"/>
            </w:pPr>
            <w:r>
              <w:rPr>
                <w:rFonts w:ascii="맑은 고딕" w:hAnsi="맑은 고딕" w:eastAsia="맑은 고딕" w:cs="맑은 고딕"/>
                <w:b/>
                <w:color w:val="000000"/>
                <w:sz w:val="19"/>
              </w:rPr>
              <w:t>Q. 다른 측정치가 있으면 배출부과금이 조정되나요?</w:t>
            </w:r>
          </w:p>
          <w:p>
            <w:pPr>
              <w:autoSpaceDN w:val="0"/>
              <w:autoSpaceDE w:val="0"/>
            </w:pPr>
            <w:r>
              <w:rPr>
                <w:rFonts w:ascii="맑은 고딕" w:hAnsi="맑은 고딕" w:eastAsia="맑은 고딕" w:cs="맑은 고딕"/>
                <w:color w:val="000000"/>
                <w:sz w:val="19"/>
              </w:rPr>
              <w:t>A. 아닙니다. 조정사유는 ‘부과 후 배출상태가 처음 측정할 때와 달라졌다고 인정하여 다시 점검한 결과 배출량이 달라진 경우’입니다. 부과권자에게 자료를 제시해 재점검을 받았거나, 자료를 제시했는데도 합리적 이유 없이 재점검을 하지 않은 경우라야 합니다.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93누814</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1993.07.16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 주식회사(화공약품 제조) · 피고 전라북도지사</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(공해배출부과금부과처분취소)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광주고법 90구2078 (1992. 11. 26.)</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중 피고 패소 부분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1990. 5. 11. 환경단속공무원이 원고 회사가 배출한 폐수 시료를 채취하여 오염물질의 농도를 측정한 결과, 특정유해물질인 비소(As)가 배출허용기준인 1.0mg/L를 훨씬 초과한 189.31mg/L로 측정되었다.</w:t>
      </w:r>
      <w:r>
        <w:rPr>
          <w:rFonts w:ascii="맑은 고딕" w:hAnsi="맑은 고딕" w:eastAsia="맑은 고딕" w:cs="맑은 고딕"/>
          <w:color w:val="000000"/>
        </w:rPr>
        <w:br/>
      </w:r>
      <w:r>
        <w:rPr>
          <w:rFonts w:ascii="맑은 고딕" w:hAnsi="맑은 고딕" w:eastAsia="맑은 고딕" w:cs="맑은 고딕"/>
          <w:color w:val="000000"/>
        </w:rPr>
        <w:t>② 피고는 이를 근거로 구 환경보전법 제19조의2 등에 의하여 원고에게 배출부과금 1,195,431,620원을 부과하였다.</w:t>
      </w:r>
      <w:r>
        <w:rPr>
          <w:rFonts w:ascii="맑은 고딕" w:hAnsi="맑은 고딕" w:eastAsia="맑은 고딕" w:cs="맑은 고딕"/>
          <w:color w:val="000000"/>
        </w:rPr>
        <w:br/>
      </w:r>
      <w:r>
        <w:rPr>
          <w:rFonts w:ascii="맑은 고딕" w:hAnsi="맑은 고딕" w:eastAsia="맑은 고딕" w:cs="맑은 고딕"/>
          <w:color w:val="000000"/>
        </w:rPr>
        <w:t>③ 시료는 원고 회사의 이사와 배출시설관리인을 입회시킨 가운데 채취되었고, 광주지방환경청 측정분석과에서 환경오염공정시험법 흡광광도법에 의하여 30회 이상 시험을 거쳐 위 수치가 나왔다.</w:t>
      </w:r>
      <w:r>
        <w:rPr>
          <w:rFonts w:ascii="맑은 고딕" w:hAnsi="맑은 고딕" w:eastAsia="맑은 고딕" w:cs="맑은 고딕"/>
          <w:color w:val="000000"/>
        </w:rPr>
        <w:br/>
      </w:r>
      <w:r>
        <w:rPr>
          <w:rFonts w:ascii="맑은 고딕" w:hAnsi="맑은 고딕" w:eastAsia="맑은 고딕" w:cs="맑은 고딕"/>
          <w:color w:val="000000"/>
        </w:rPr>
        <w:t>④ 한편 환경관리공단 이리사업소가 1990. 5. 13.부터 5. 28.까지 사이에 측정한 비소 농도는 최고치가 47.0에 지나지 않아 위 189.31의 4분의 1에도 미치지 못하였다.</w:t>
      </w:r>
      <w:r>
        <w:rPr>
          <w:rFonts w:ascii="맑은 고딕" w:hAnsi="맑은 고딕" w:eastAsia="맑은 고딕" w:cs="맑은 고딕"/>
          <w:color w:val="000000"/>
        </w:rPr>
        <w:br/>
      </w:r>
      <w:r>
        <w:rPr>
          <w:rFonts w:ascii="맑은 고딕" w:hAnsi="맑은 고딕" w:eastAsia="맑은 고딕" w:cs="맑은 고딕"/>
          <w:color w:val="000000"/>
        </w:rPr>
        <w:t>⑤ 시료채취 당일인 1990. 5. 11.에는 원고 회사에서 다량의 무허가 폐수배출시설이 적발되기도 하였다.</w:t>
      </w:r>
      <w:r>
        <w:rPr>
          <w:rFonts w:ascii="맑은 고딕" w:hAnsi="맑은 고딕" w:eastAsia="맑은 고딕" w:cs="맑은 고딕"/>
          <w:color w:val="000000"/>
        </w:rPr>
        <w:br/>
      </w:r>
      <w:r>
        <w:rPr>
          <w:rFonts w:ascii="맑은 고딕" w:hAnsi="맑은 고딕" w:eastAsia="맑은 고딕" w:cs="맑은 고딕"/>
          <w:color w:val="000000"/>
        </w:rPr>
        <w:t>⑥ 원심은 원고의 제조공정에 비소함유물이 쓰이지 않는다는 점과 두 기관의 측정치 차이를 들어 189.31이라는 측정치를 채용하기 어렵다고 보아 처분을 위법하다고 판단하였고, 피고가 상고하였다.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국가기관이 측정한 오염물질 농도의 신빙성을 배척하기 위한 심리의 정도와, 다른 기관의 측정치가 존재한다는 사정이 배출부과금의 조정사유에 해당하는지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광주지방환경청 측정분석과의 시설, 장비, 기술능력이 제대로 갖추어져 있었다면 그 시험결과는 매우 공신력이 높은 것으로 보아야 하고, 합리적인 이유 없이 함부로 그 신빙성이 배척되어서는 아니 된다.</w:t>
      </w:r>
      <w:r>
        <w:rPr>
          <w:rFonts w:ascii="맑은 고딕" w:hAnsi="맑은 고딕" w:eastAsia="맑은 고딕" w:cs="맑은 고딕"/>
          <w:color w:val="000000"/>
        </w:rPr>
        <w:br/>
      </w:r>
      <w:r>
        <w:rPr>
          <w:rFonts w:ascii="맑은 고딕" w:hAnsi="맑은 고딕" w:eastAsia="맑은 고딕" w:cs="맑은 고딕"/>
          <w:color w:val="000000"/>
        </w:rPr>
        <w:t>② 원고의 제조공정에 비소함유물이 투입되지 않는다는 사정은, 같은 무렵 환경관리공단의 측정결과에서도 적지 않은 양의 비소가 검출된 점, 시료채취 당일 다량의 무허가 폐수배출시설이 적발된 점, 원심이 채용한 증거가 원고가 제공한 일방적 자료에 기초한 점 등에 비추어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두 기관의 측정치 차이 역시, 환경관리공단의 측정이 단속 이틀 후부터 이루어진 점, 원고가 경각심을 가지고 비소함유물 사용을 급격히 줄인 결과일 수도 있는 점, 그해 8월 이후에는 비소가 거의 검출되지 않은 사정에서 보듯 비소 성분의 감축이 원고의 의지에 달려 있었던 점 등에 비추어 수긍하기 어렵다.</w:t>
      </w:r>
      <w:r>
        <w:rPr>
          <w:rFonts w:ascii="맑은 고딕" w:hAnsi="맑은 고딕" w:eastAsia="맑은 고딕" w:cs="맑은 고딕"/>
          <w:color w:val="000000"/>
        </w:rPr>
        <w:br/>
      </w:r>
      <w:r>
        <w:rPr>
          <w:rFonts w:ascii="맑은 고딕" w:hAnsi="맑은 고딕" w:eastAsia="맑은 고딕" w:cs="맑은 고딕"/>
          <w:color w:val="000000"/>
        </w:rPr>
        <w:t>④ 다만 당초 측정치가 원고의 시설 및 생산 규모에 비추어 상식적으로 상정할 수 없을 정도로 이례적이라면, 시료채취의 장소나 조건이 폐수 성분을 가장 잘 대표할 수 있도록 각종 규정에 적합하였는지, 실험분석을 위한 시설·장비·기술능력에 이상은 없었는지, 측정방법의 일반적 원칙이 준수되었는지에 관하여 의문이 제기될 수 있다.</w:t>
      </w:r>
      <w:r>
        <w:rPr>
          <w:rFonts w:ascii="맑은 고딕" w:hAnsi="맑은 고딕" w:eastAsia="맑은 고딕" w:cs="맑은 고딕"/>
          <w:color w:val="000000"/>
        </w:rPr>
        <w:br/>
      </w:r>
      <w:r>
        <w:rPr>
          <w:rFonts w:ascii="맑은 고딕" w:hAnsi="맑은 고딕" w:eastAsia="맑은 고딕" w:cs="맑은 고딕"/>
          <w:color w:val="000000"/>
        </w:rPr>
        <w:t>⑤ 그렇다면 원심으로서는 두 기관의 시료채취 장소·조건·자료·시설·장비·기술능력·측정방법을 대조하고, 객관적인 전문가의 분석을 받거나 보관 중인 시료에 대하여 전문기관의 재측정을 받아 봄으로써 그 의문점을 규명한 후 국가기관의 검사결과 채용 여부를 판단하였어야 한다.</w:t>
      </w:r>
      <w:r>
        <w:rPr>
          <w:rFonts w:ascii="맑은 고딕" w:hAnsi="맑은 고딕" w:eastAsia="맑은 고딕" w:cs="맑은 고딕"/>
          <w:color w:val="000000"/>
        </w:rPr>
        <w:br/>
      </w:r>
      <w:r>
        <w:rPr>
          <w:rFonts w:ascii="맑은 고딕" w:hAnsi="맑은 고딕" w:eastAsia="맑은 고딕" w:cs="맑은 고딕"/>
          <w:color w:val="000000"/>
        </w:rPr>
        <w:t>⑥ 그럼에도 이에 이르지 아니한 원심판결에는 심리를 다하지 아니하고 채증법칙을 위배한 위법이 있다.</w:t>
      </w:r>
      <w:r>
        <w:rPr>
          <w:rFonts w:ascii="맑은 고딕" w:hAnsi="맑은 고딕" w:eastAsia="맑은 고딕" w:cs="맑은 고딕"/>
          <w:color w:val="000000"/>
        </w:rPr>
        <w:br/>
      </w:r>
      <w:r>
        <w:rPr>
          <w:rFonts w:ascii="맑은 고딕" w:hAnsi="맑은 고딕" w:eastAsia="맑은 고딕" w:cs="맑은 고딕"/>
          <w:color w:val="000000"/>
        </w:rPr>
        <w:t>⑦ 또한 배출부과금의 조정사유는 ‘부과 후 오염물질의 배출상태가 당초의 측정 시와 달라졌다고 인정하여 다시 점검한 결과 배출량이 당초 측정한 배출량과 달라진 경우’로 규정되어 있고, 조정 시의 산정은 재점검일 이후의 기간에 한하여 다시 측정한 배출량을 기초로 한다.</w:t>
      </w:r>
      <w:r>
        <w:rPr>
          <w:rFonts w:ascii="맑은 고딕" w:hAnsi="맑은 고딕" w:eastAsia="맑은 고딕" w:cs="맑은 고딕"/>
          <w:color w:val="000000"/>
        </w:rPr>
        <w:br/>
      </w:r>
      <w:r>
        <w:rPr>
          <w:rFonts w:ascii="맑은 고딕" w:hAnsi="맑은 고딕" w:eastAsia="맑은 고딕" w:cs="맑은 고딕"/>
          <w:color w:val="000000"/>
        </w:rPr>
        <w:t>⑧ 따라서 부과권자가 관계공무원에게 검사시킨 결과라고 볼 수 없는 환경관리공단의 검사 결과 다른 측정치가 있었다는 사실만으로는 조정사유에 해당한다고 볼 수 없다.</w:t>
      </w:r>
      <w:r>
        <w:rPr>
          <w:rFonts w:ascii="맑은 고딕" w:hAnsi="맑은 고딕" w:eastAsia="맑은 고딕" w:cs="맑은 고딕"/>
          <w:color w:val="000000"/>
        </w:rPr>
        <w:br/>
      </w:r>
      <w:r>
        <w:rPr>
          <w:rFonts w:ascii="맑은 고딕" w:hAnsi="맑은 고딕" w:eastAsia="맑은 고딕" w:cs="맑은 고딕"/>
          <w:color w:val="000000"/>
        </w:rPr>
        <w:t>⑨ 그와 같은 다른 측정치가 있다는 자료를 부과권자에게 제시하거나 부과권자가 스스로 그 자료를 입수함으로써 배출상태가 달라졌다고 인정하여 재점검을 하였다든지, 그 자료가 제시되었음에도 부과권자가 합리적 이유 없이 재점검을 실시하지 않았다든지 하는 경우라야만 조정사유에 해당한다.</w:t>
      </w:r>
      <w:r>
        <w:rPr>
          <w:rFonts w:ascii="맑은 고딕" w:hAnsi="맑은 고딕" w:eastAsia="맑은 고딕" w:cs="맑은 고딕"/>
          <w:color w:val="000000"/>
        </w:rPr>
        <w:br/>
      </w:r>
      <w:r>
        <w:rPr>
          <w:rFonts w:ascii="맑은 고딕" w:hAnsi="맑은 고딕" w:eastAsia="맑은 고딕" w:cs="맑은 고딕"/>
          <w:color w:val="000000"/>
        </w:rPr>
        <w:t>⑩ 대법원은 이 점을 심리하지 아니한 원심판결 중 피고 패소부분을 파기하고 사건을 원심법원에 환송하였다.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rPr>
        <w:t>① 국가기관이 측정한 오염물질농도의 신빙성을 합리적인 이유 없이 배척한 조치에는 심리미진의 위법이 있다.</w:t>
      </w:r>
      <w:r>
        <w:rPr>
          <w:rFonts w:ascii="맑은 고딕" w:hAnsi="맑은 고딕" w:eastAsia="맑은 고딕" w:cs="맑은 고딕"/>
          <w:color w:val="000000"/>
        </w:rPr>
        <w:br/>
      </w:r>
      <w:r>
        <w:rPr>
          <w:rFonts w:ascii="맑은 고딕" w:hAnsi="맑은 고딕" w:eastAsia="맑은 고딕" w:cs="맑은 고딕"/>
          <w:color w:val="000000"/>
        </w:rPr>
        <w:t>② 배출부과금 부과권자가 관계공무원에게 검사시킨 결과라고 볼 수 없는 환경관리공단의 검사 결과 다른 측정치가 있었다는 사실만으로는 배출부과금의 조정사유에 해당한다고 볼 수 없고, 그와 같은 다른 측정치가 있다는 자료를 부과권자에게 제시하거나 부과권자가 스스로 그와 같은 자료를 입수함으로써 오염물질의 배출상태가 당초의 측정시와 달라졌다고 인정하여 그에 따라 재점검을 하였다든지, 그와 같은 자료가 부과권자에게 제시되었음에도 불구하고 부과권자가 합리적 이유 없이 재점검을 실시하지 않았다든지 하는 경우라야만 위 조정사유에 해당한다.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 제8호</w:t>
            </w:r>
          </w:p>
        </w:tc>
        <w:tc>
          <w:tcPr>
            <w:tcW w:type="pct" w:w="3500"/>
          </w:tcPr>
          <w:p>
            <w:pPr>
              <w:autoSpaceDN w:val="0"/>
              <w:autoSpaceDE w:val="0"/>
            </w:pPr>
            <w:r>
              <w:rPr>
                <w:rFonts w:ascii="맑은 고딕" w:hAnsi="맑은 고딕" w:eastAsia="맑은 고딕" w:cs="맑은 고딕"/>
                <w:color w:val="000000"/>
                <w:sz w:val="19"/>
              </w:rPr>
              <w:t>“특정수질유해물질”이란 사람의 건강, 재산이나 동식물의 생육에 직접 또는 간접으로 위해를 줄 우려가 있는 수질오염물질로서 기후에너지환경부령으로 정하는 것을 말한다. 비소 및 그 화합물이 여기에 포함된다.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제32조 제1항</w:t>
            </w:r>
          </w:p>
        </w:tc>
        <w:tc>
          <w:tcPr>
            <w:tcW w:type="pct" w:w="3500"/>
          </w:tcPr>
          <w:p>
            <w:pPr>
              <w:autoSpaceDN w:val="0"/>
              <w:autoSpaceDE w:val="0"/>
            </w:pPr>
            <w:r>
              <w:rPr>
                <w:rFonts w:ascii="맑은 고딕" w:hAnsi="맑은 고딕" w:eastAsia="맑은 고딕" w:cs="맑은 고딕"/>
                <w:color w:val="000000"/>
                <w:sz w:val="19"/>
              </w:rPr>
              <w:t>폐수배출시설에서 배출되는 수질오염물질의 배출허용기준은 기후에너지환경부령으로 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제41조 제1항</w:t>
            </w:r>
          </w:p>
        </w:tc>
        <w:tc>
          <w:tcPr>
            <w:tcW w:type="pct" w:w="3500"/>
          </w:tcPr>
          <w:p>
            <w:pPr>
              <w:autoSpaceDN w:val="0"/>
              <w:autoSpaceDE w:val="0"/>
            </w:pPr>
            <w:r>
              <w:rPr>
                <w:rFonts w:ascii="맑은 고딕" w:hAnsi="맑은 고딕" w:eastAsia="맑은 고딕" w:cs="맑은 고딕"/>
                <w:color w:val="000000"/>
                <w:sz w:val="19"/>
              </w:rPr>
              <w:t>수질오염물질을 배출하는 사업자 등에게는 기본배출부과금과 초과배출부과금으로 구분하여 배출부과금을 부과·징수한다.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제54조 제1항 제2호</w:t>
            </w:r>
          </w:p>
        </w:tc>
        <w:tc>
          <w:tcPr>
            <w:tcW w:type="pct" w:w="3500"/>
          </w:tcPr>
          <w:p>
            <w:pPr>
              <w:autoSpaceDN w:val="0"/>
              <w:autoSpaceDE w:val="0"/>
            </w:pPr>
            <w:r>
              <w:rPr>
                <w:rFonts w:ascii="맑은 고딕" w:hAnsi="맑은 고딕" w:eastAsia="맑은 고딕" w:cs="맑은 고딕"/>
                <w:color w:val="000000"/>
                <w:sz w:val="19"/>
              </w:rPr>
              <w:t>초과배출부과금의 부과 후 수질오염물질의 배출상태가 처음 측정할 때와 달라졌다고 인정하여 다시 점검한 결과 배출량이 처음 측정한 배출량과 다른 경우에는 배출부과금을 다시 산정하여 조정한다.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제54조 제3항</w:t>
            </w:r>
          </w:p>
        </w:tc>
        <w:tc>
          <w:tcPr>
            <w:tcW w:type="pct" w:w="3500"/>
          </w:tcPr>
          <w:p>
            <w:pPr>
              <w:autoSpaceDN w:val="0"/>
              <w:autoSpaceDE w:val="0"/>
            </w:pPr>
            <w:r>
              <w:rPr>
                <w:rFonts w:ascii="맑은 고딕" w:hAnsi="맑은 고딕" w:eastAsia="맑은 고딕" w:cs="맑은 고딕"/>
                <w:color w:val="000000"/>
                <w:sz w:val="19"/>
              </w:rPr>
              <w:t>위 사유로 초과배출부과금을 조정하는 경우에는 재점검일 이후의 기간에 대하여만 다시 측정한 배출량을 기초로 초과배출부과금을 산정한다.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물환경보전법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w:t>
            </w:r>
          </w:p>
        </w:tc>
        <w:tc>
          <w:tcPr>
            <w:tcW w:type="pct" w:w="3500"/>
          </w:tcPr>
          <w:p>
            <w:pPr>
              <w:autoSpaceDN w:val="0"/>
              <w:autoSpaceDE w:val="0"/>
            </w:pPr>
            <w:r>
              <w:rPr>
                <w:rFonts w:ascii="맑은 고딕" w:hAnsi="맑은 고딕" w:eastAsia="맑은 고딕" w:cs="맑은 고딕"/>
                <w:color w:val="000000"/>
                <w:sz w:val="19"/>
              </w:rPr>
              <w:t>기후에너지환경부장관은 관계 공무원으로 하여금 배출시설과 방지시설을 검사하게 하거나 오염물질을 채취하게 할 수 있다.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https://www.law.go.kr/판례/(93누814)</w:t>
      </w:r>
    </w:p>
    <w:p>
      <w:pPr>
        <w:autoSpaceDN w:val="0"/>
        <w:autoSpaceDE w:val="0"/>
        <w:spacing w:before="80"/>
      </w:pPr>
      <w:r>
        <w:rPr>
          <w:rFonts w:ascii="맑은 고딕" w:hAnsi="맑은 고딕" w:eastAsia="맑은 고딕" w:cs="맑은 고딕"/>
          <w:color w:val="000000"/>
          <w:sz w:val="18"/>
        </w:rPr>
        <w:t>태그  #물환경보전법 #특정수질유해물질 #비소 #배출부과금 #오염도검사 #측정신빙성 #배출허용기준 #조정사유 #행정판례 #대법원판례 #1993년판례 #93누814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